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1184" w14:textId="1D6C9EEE" w:rsidR="007F593F" w:rsidRPr="0033027D" w:rsidRDefault="007F593F" w:rsidP="007F593F">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w:t>
      </w:r>
      <w:r w:rsidR="004767CE">
        <w:rPr>
          <w:b/>
          <w:noProof/>
          <w:sz w:val="24"/>
        </w:rPr>
        <w:t>7</w:t>
      </w:r>
      <w:r>
        <w:rPr>
          <w:b/>
          <w:noProof/>
          <w:sz w:val="24"/>
        </w:rPr>
        <w:t>-e</w:t>
      </w:r>
      <w:r w:rsidRPr="0033027D">
        <w:rPr>
          <w:b/>
          <w:noProof/>
          <w:sz w:val="24"/>
        </w:rPr>
        <w:tab/>
      </w:r>
      <w:r w:rsidR="00905B2C" w:rsidRPr="00905B2C">
        <w:rPr>
          <w:b/>
          <w:noProof/>
          <w:sz w:val="24"/>
        </w:rPr>
        <w:t>R4-2016235</w:t>
      </w:r>
    </w:p>
    <w:p w14:paraId="0E1BE3DA" w14:textId="43173DC3" w:rsidR="007F593F" w:rsidRDefault="007F593F" w:rsidP="007F593F">
      <w:pPr>
        <w:spacing w:after="60"/>
        <w:ind w:left="1985" w:hanging="1985"/>
        <w:rPr>
          <w:rFonts w:ascii="Arial" w:hAnsi="Arial" w:cs="Arial"/>
          <w:b/>
          <w:sz w:val="24"/>
        </w:rPr>
      </w:pPr>
      <w:r w:rsidRPr="00A049CD">
        <w:rPr>
          <w:rFonts w:ascii="Arial" w:hAnsi="Arial" w:cs="Arial"/>
          <w:b/>
          <w:sz w:val="24"/>
        </w:rPr>
        <w:t xml:space="preserve">Electronic Meeting, </w:t>
      </w:r>
      <w:r w:rsidR="004767CE">
        <w:rPr>
          <w:rFonts w:ascii="Arial" w:hAnsi="Arial" w:cs="Arial"/>
          <w:b/>
          <w:sz w:val="24"/>
        </w:rPr>
        <w:t>2</w:t>
      </w:r>
      <w:r w:rsidRPr="00A049CD">
        <w:rPr>
          <w:rFonts w:ascii="Arial" w:hAnsi="Arial" w:cs="Arial"/>
          <w:b/>
          <w:sz w:val="24"/>
        </w:rPr>
        <w:t>-</w:t>
      </w:r>
      <w:r w:rsidR="004767CE">
        <w:rPr>
          <w:rFonts w:ascii="Arial" w:hAnsi="Arial" w:cs="Arial"/>
          <w:b/>
          <w:sz w:val="24"/>
        </w:rPr>
        <w:t>13</w:t>
      </w:r>
      <w:r w:rsidRPr="00A049CD">
        <w:rPr>
          <w:rFonts w:ascii="Arial" w:hAnsi="Arial" w:cs="Arial"/>
          <w:b/>
          <w:sz w:val="24"/>
        </w:rPr>
        <w:t xml:space="preserve"> </w:t>
      </w:r>
      <w:r w:rsidR="004767CE">
        <w:rPr>
          <w:rFonts w:ascii="Arial" w:hAnsi="Arial" w:cs="Arial"/>
          <w:b/>
          <w:sz w:val="24"/>
        </w:rPr>
        <w:t>Nov</w:t>
      </w:r>
      <w:r w:rsidRPr="00A049CD">
        <w:rPr>
          <w:rFonts w:ascii="Arial" w:hAnsi="Arial" w:cs="Arial"/>
          <w:b/>
          <w:sz w:val="24"/>
        </w:rPr>
        <w:t>., 2020</w:t>
      </w:r>
    </w:p>
    <w:p w14:paraId="5F00CF13" w14:textId="2B11DF15"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Pr>
          <w:rFonts w:ascii="Arial" w:hAnsi="Arial" w:cs="Arial"/>
          <w:bCs/>
          <w:noProof/>
          <w:sz w:val="24"/>
          <w:szCs w:val="24"/>
          <w:lang w:val="en-US" w:eastAsia="en-US"/>
        </w:rPr>
        <w:t>12.1.2.</w:t>
      </w:r>
      <w:r w:rsidR="00382561">
        <w:rPr>
          <w:rFonts w:ascii="Arial" w:hAnsi="Arial" w:cs="Arial"/>
          <w:bCs/>
          <w:noProof/>
          <w:sz w:val="24"/>
          <w:szCs w:val="24"/>
          <w:lang w:val="en-US" w:eastAsia="en-US"/>
        </w:rPr>
        <w:t>2</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41E4203A"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971D29">
        <w:rPr>
          <w:rFonts w:ascii="Arial" w:hAnsi="Arial"/>
          <w:bCs/>
          <w:noProof/>
          <w:sz w:val="24"/>
          <w:lang w:val="en-US" w:eastAsia="en-US"/>
        </w:rPr>
        <w:t>Views</w:t>
      </w:r>
      <w:r w:rsidR="00C829E8" w:rsidRPr="00E57161">
        <w:rPr>
          <w:rFonts w:ascii="Arial" w:hAnsi="Arial"/>
          <w:bCs/>
          <w:noProof/>
          <w:sz w:val="24"/>
          <w:lang w:val="en-US" w:eastAsia="en-US"/>
        </w:rPr>
        <w:t xml:space="preserve"> on </w:t>
      </w:r>
      <w:r w:rsidR="00E57161">
        <w:rPr>
          <w:rFonts w:ascii="Arial" w:hAnsi="Arial"/>
          <w:bCs/>
          <w:noProof/>
          <w:sz w:val="24"/>
          <w:lang w:val="en-US" w:eastAsia="en-US"/>
        </w:rPr>
        <w:t>for FR2 MIMO OTA</w:t>
      </w:r>
      <w:r w:rsidR="00594780">
        <w:rPr>
          <w:rFonts w:ascii="Arial" w:hAnsi="Arial"/>
          <w:bCs/>
          <w:noProof/>
          <w:sz w:val="24"/>
          <w:lang w:val="en-US" w:eastAsia="en-US"/>
        </w:rPr>
        <w:t xml:space="preserve"> </w:t>
      </w:r>
    </w:p>
    <w:bookmarkEnd w:id="0"/>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6B5CFFE8" w14:textId="5628F88C" w:rsidR="00891902" w:rsidRPr="00182F58" w:rsidRDefault="00971D29" w:rsidP="00891902">
      <w:pPr>
        <w:jc w:val="both"/>
        <w:rPr>
          <w:lang w:eastAsia="en-US"/>
        </w:rPr>
      </w:pPr>
      <w:r>
        <w:rPr>
          <w:lang w:eastAsia="en-US"/>
        </w:rPr>
        <w:t>The WI on MIMO OTA was approved</w:t>
      </w:r>
      <w:r w:rsidR="00A3473B">
        <w:rPr>
          <w:lang w:eastAsia="en-US"/>
        </w:rPr>
        <w:t xml:space="preserve"> in [1] at </w:t>
      </w:r>
      <w:r>
        <w:rPr>
          <w:lang w:eastAsia="en-US"/>
        </w:rPr>
        <w:t>RAN</w:t>
      </w:r>
      <w:r w:rsidR="0048444E">
        <w:rPr>
          <w:lang w:eastAsia="en-US"/>
        </w:rPr>
        <w:t xml:space="preserve">#88-e meeting and started </w:t>
      </w:r>
      <w:r w:rsidR="00A3473B">
        <w:rPr>
          <w:lang w:eastAsia="en-US"/>
        </w:rPr>
        <w:t>from</w:t>
      </w:r>
      <w:r w:rsidR="0048444E">
        <w:rPr>
          <w:lang w:eastAsia="en-US"/>
        </w:rPr>
        <w:t xml:space="preserve"> RAN4#96-e meeting. </w:t>
      </w:r>
      <w:r w:rsidR="00382561">
        <w:rPr>
          <w:lang w:eastAsia="en-US"/>
        </w:rPr>
        <w:t>In R</w:t>
      </w:r>
      <w:r w:rsidR="007B3924">
        <w:rPr>
          <w:lang w:eastAsia="en-US"/>
        </w:rPr>
        <w:t>AN</w:t>
      </w:r>
      <w:r w:rsidR="00382561">
        <w:rPr>
          <w:lang w:eastAsia="en-US"/>
        </w:rPr>
        <w:t>4#96-e meeting, s</w:t>
      </w:r>
      <w:r w:rsidR="004C4B71">
        <w:rPr>
          <w:lang w:eastAsia="en-US"/>
        </w:rPr>
        <w:t xml:space="preserve">everal aspects were discussed </w:t>
      </w:r>
      <w:r w:rsidR="000D7983">
        <w:rPr>
          <w:lang w:eastAsia="en-US"/>
        </w:rPr>
        <w:t xml:space="preserve">in </w:t>
      </w:r>
      <w:r w:rsidR="004C4B71">
        <w:rPr>
          <w:lang w:eastAsia="en-US"/>
        </w:rPr>
        <w:t>[2] and the</w:t>
      </w:r>
      <w:r w:rsidR="000A2C3D">
        <w:rPr>
          <w:lang w:eastAsia="en-US"/>
        </w:rPr>
        <w:t xml:space="preserve"> WF on </w:t>
      </w:r>
      <w:r w:rsidR="00A3473B" w:rsidRPr="00A3473B">
        <w:rPr>
          <w:lang w:eastAsia="en-US"/>
        </w:rPr>
        <w:t>NR MIMO OTA</w:t>
      </w:r>
      <w:r w:rsidR="00A3473B">
        <w:rPr>
          <w:lang w:eastAsia="en-US"/>
        </w:rPr>
        <w:t xml:space="preserve"> was agreed in [</w:t>
      </w:r>
      <w:r w:rsidR="004C4B71">
        <w:rPr>
          <w:lang w:eastAsia="en-US"/>
        </w:rPr>
        <w:t>3</w:t>
      </w:r>
      <w:r w:rsidR="00A3473B">
        <w:rPr>
          <w:lang w:eastAsia="en-US"/>
        </w:rPr>
        <w:t>]</w:t>
      </w:r>
      <w:r w:rsidR="004C4B71">
        <w:rPr>
          <w:lang w:eastAsia="en-US"/>
        </w:rPr>
        <w:t xml:space="preserve">. </w:t>
      </w:r>
      <w:r w:rsidR="00EB1F8F">
        <w:rPr>
          <w:lang w:eastAsia="en-US"/>
        </w:rPr>
        <w:t xml:space="preserve">In this paper, we provide </w:t>
      </w:r>
      <w:r w:rsidR="006C7015">
        <w:rPr>
          <w:lang w:eastAsia="en-US"/>
        </w:rPr>
        <w:t>our</w:t>
      </w:r>
      <w:r w:rsidR="00EB1F8F">
        <w:rPr>
          <w:lang w:eastAsia="en-US"/>
        </w:rPr>
        <w:t xml:space="preserve"> </w:t>
      </w:r>
      <w:r w:rsidR="004C4B71">
        <w:rPr>
          <w:lang w:eastAsia="en-US"/>
        </w:rPr>
        <w:t>views</w:t>
      </w:r>
      <w:r w:rsidR="00EB1F8F">
        <w:rPr>
          <w:lang w:eastAsia="en-US"/>
        </w:rPr>
        <w:t xml:space="preserve"> on </w:t>
      </w:r>
      <w:r w:rsidR="000D7983" w:rsidRPr="000D31B4">
        <w:rPr>
          <w:lang w:eastAsia="en-US"/>
        </w:rPr>
        <w:t>down-selecting of parameters</w:t>
      </w:r>
      <w:r w:rsidR="000D31B4">
        <w:rPr>
          <w:lang w:eastAsia="en-US"/>
        </w:rPr>
        <w:t xml:space="preserve"> and the </w:t>
      </w:r>
      <w:r w:rsidR="00FB2423">
        <w:rPr>
          <w:lang w:eastAsia="en-US"/>
        </w:rPr>
        <w:t>F</w:t>
      </w:r>
      <w:r w:rsidR="00CF0502" w:rsidRPr="00CF0502">
        <w:rPr>
          <w:lang w:eastAsia="en-US"/>
        </w:rPr>
        <w:t xml:space="preserve">igure of </w:t>
      </w:r>
      <w:r w:rsidR="00FB2423">
        <w:rPr>
          <w:lang w:eastAsia="en-US"/>
        </w:rPr>
        <w:t>M</w:t>
      </w:r>
      <w:r w:rsidR="00CF0502" w:rsidRPr="00CF0502">
        <w:rPr>
          <w:lang w:eastAsia="en-US"/>
        </w:rPr>
        <w:t xml:space="preserve">erit </w:t>
      </w:r>
      <w:r w:rsidR="00EB1F8F">
        <w:rPr>
          <w:lang w:eastAsia="en-US"/>
        </w:rPr>
        <w:t>for FR2 MIMO OTA.</w:t>
      </w:r>
    </w:p>
    <w:p w14:paraId="7B8E575B" w14:textId="19F2642E" w:rsidR="007F593F" w:rsidRDefault="007F593F" w:rsidP="007F593F">
      <w:pPr>
        <w:pStyle w:val="Heading1"/>
      </w:pPr>
      <w:r>
        <w:t>2.</w:t>
      </w:r>
      <w:r w:rsidR="00D47F23">
        <w:t xml:space="preserve"> </w:t>
      </w:r>
      <w:r>
        <w:t>Discussion</w:t>
      </w:r>
    </w:p>
    <w:p w14:paraId="51AE35F5" w14:textId="59EA6BED" w:rsidR="00061519" w:rsidRPr="00061519" w:rsidRDefault="00D47F23" w:rsidP="00061519">
      <w:pPr>
        <w:pStyle w:val="Heading2"/>
        <w:spacing w:after="120"/>
        <w:rPr>
          <w:rFonts w:ascii="Arial" w:hAnsi="Arial" w:cs="Arial"/>
          <w:color w:val="auto"/>
          <w:sz w:val="28"/>
          <w:szCs w:val="18"/>
        </w:rPr>
      </w:pPr>
      <w:r w:rsidRPr="00182F58">
        <w:rPr>
          <w:rFonts w:ascii="Arial" w:hAnsi="Arial" w:cs="Arial"/>
          <w:color w:val="auto"/>
          <w:sz w:val="28"/>
          <w:szCs w:val="18"/>
        </w:rPr>
        <w:t xml:space="preserve">2.1   </w:t>
      </w:r>
      <w:r w:rsidR="00182F58" w:rsidRPr="00182F58">
        <w:rPr>
          <w:rFonts w:ascii="Arial" w:hAnsi="Arial" w:cs="Arial"/>
          <w:color w:val="auto"/>
          <w:sz w:val="28"/>
          <w:szCs w:val="18"/>
        </w:rPr>
        <w:t>RMC down selection</w:t>
      </w:r>
    </w:p>
    <w:p w14:paraId="22C9768A" w14:textId="40902126" w:rsidR="00E56244" w:rsidRDefault="00182F58" w:rsidP="006A7E01">
      <w:pPr>
        <w:jc w:val="both"/>
        <w:rPr>
          <w:lang w:eastAsia="en-US"/>
        </w:rPr>
      </w:pPr>
      <w:r>
        <w:rPr>
          <w:lang w:eastAsia="en-US"/>
        </w:rPr>
        <w:t>In MIMO SI, two candidate RMCs were captured in TR38.827 which are 16QAM and 64QAM. To select the RMC, the SNR analysis was discussed</w:t>
      </w:r>
      <w:r w:rsidR="009A712D">
        <w:rPr>
          <w:lang w:eastAsia="en-US"/>
        </w:rPr>
        <w:t xml:space="preserve"> in the past few </w:t>
      </w:r>
      <w:r w:rsidR="00D33952">
        <w:rPr>
          <w:lang w:eastAsia="en-US"/>
        </w:rPr>
        <w:t>meetings</w:t>
      </w:r>
      <w:r w:rsidR="00EF2143">
        <w:rPr>
          <w:lang w:eastAsia="en-US"/>
        </w:rPr>
        <w:t xml:space="preserve"> </w:t>
      </w:r>
      <w:r>
        <w:rPr>
          <w:lang w:eastAsia="en-US"/>
        </w:rPr>
        <w:t>[</w:t>
      </w:r>
      <w:r w:rsidR="00EF2143">
        <w:rPr>
          <w:lang w:eastAsia="en-US"/>
        </w:rPr>
        <w:t>4</w:t>
      </w:r>
      <w:r>
        <w:rPr>
          <w:lang w:eastAsia="en-US"/>
        </w:rPr>
        <w:t>]</w:t>
      </w:r>
      <w:r w:rsidR="00EF2143">
        <w:rPr>
          <w:lang w:eastAsia="en-US"/>
        </w:rPr>
        <w:t>-</w:t>
      </w:r>
      <w:r>
        <w:rPr>
          <w:lang w:eastAsia="en-US"/>
        </w:rPr>
        <w:t>[</w:t>
      </w:r>
      <w:r w:rsidR="00382561">
        <w:rPr>
          <w:lang w:eastAsia="en-US"/>
        </w:rPr>
        <w:t>8</w:t>
      </w:r>
      <w:r>
        <w:rPr>
          <w:lang w:eastAsia="en-US"/>
        </w:rPr>
        <w:t xml:space="preserve">] but no consensus was reached. </w:t>
      </w:r>
      <w:r w:rsidR="00E56244">
        <w:rPr>
          <w:lang w:eastAsia="en-US"/>
        </w:rPr>
        <w:t xml:space="preserve">In [3], </w:t>
      </w:r>
      <w:r w:rsidR="00BA726F">
        <w:rPr>
          <w:lang w:eastAsia="en-US"/>
        </w:rPr>
        <w:t xml:space="preserve">we have the following agreements on </w:t>
      </w:r>
      <w:r w:rsidR="00382561">
        <w:rPr>
          <w:lang w:eastAsia="en-US"/>
        </w:rPr>
        <w:t xml:space="preserve">FR2 RMC </w:t>
      </w:r>
      <w:r w:rsidR="008A153D">
        <w:rPr>
          <w:lang w:eastAsia="en-US"/>
        </w:rPr>
        <w:t>down-selection:</w:t>
      </w:r>
    </w:p>
    <w:p w14:paraId="3A7B6F7A" w14:textId="77777777" w:rsidR="008A153D" w:rsidRDefault="008A153D" w:rsidP="008A153D">
      <w:pPr>
        <w:numPr>
          <w:ilvl w:val="0"/>
          <w:numId w:val="8"/>
        </w:numPr>
        <w:jc w:val="both"/>
        <w:rPr>
          <w:lang w:val="en-US" w:eastAsia="en-US"/>
        </w:rPr>
      </w:pPr>
      <w:r w:rsidRPr="008A153D">
        <w:rPr>
          <w:lang w:val="en-US" w:eastAsia="en-US"/>
        </w:rPr>
        <w:t xml:space="preserve">Further discuss the down-selection of FR2 RMC, feasibility of 64 QAM for FR2 will be checked, and final conclusion will be made next meeting.  </w:t>
      </w:r>
    </w:p>
    <w:p w14:paraId="7E5743E0" w14:textId="7CA4915F" w:rsidR="008A153D" w:rsidRPr="00403304" w:rsidRDefault="008A153D" w:rsidP="006A7E01">
      <w:pPr>
        <w:numPr>
          <w:ilvl w:val="1"/>
          <w:numId w:val="8"/>
        </w:numPr>
        <w:jc w:val="both"/>
        <w:rPr>
          <w:lang w:val="en-US" w:eastAsia="en-US"/>
        </w:rPr>
      </w:pPr>
      <w:r w:rsidRPr="008A153D">
        <w:rPr>
          <w:lang w:val="en-US" w:eastAsia="en-US"/>
        </w:rPr>
        <w:t>Technical input from companies is encouraged to analyze SNR range and feasibility of 64QAM</w:t>
      </w:r>
    </w:p>
    <w:p w14:paraId="75CDD2CE" w14:textId="1F3C4BD1" w:rsidR="000628BA" w:rsidRPr="006C7015" w:rsidRDefault="009001FB" w:rsidP="006A7E01">
      <w:pPr>
        <w:jc w:val="both"/>
        <w:rPr>
          <w:lang w:eastAsia="en-US"/>
        </w:rPr>
      </w:pPr>
      <w:r>
        <w:rPr>
          <w:lang w:eastAsia="en-US"/>
        </w:rPr>
        <w:t>In [</w:t>
      </w:r>
      <w:r w:rsidR="00382561">
        <w:rPr>
          <w:lang w:eastAsia="en-US"/>
        </w:rPr>
        <w:t>4</w:t>
      </w:r>
      <w:r>
        <w:rPr>
          <w:lang w:eastAsia="en-US"/>
        </w:rPr>
        <w:t>]</w:t>
      </w:r>
      <w:r w:rsidR="00382561">
        <w:rPr>
          <w:lang w:eastAsia="en-US"/>
        </w:rPr>
        <w:t xml:space="preserve"> [6]</w:t>
      </w:r>
      <w:r w:rsidR="000B2583">
        <w:rPr>
          <w:lang w:eastAsia="en-US"/>
        </w:rPr>
        <w:t xml:space="preserve">, the simulation assumptions </w:t>
      </w:r>
      <w:r w:rsidR="007C3370">
        <w:rPr>
          <w:lang w:eastAsia="en-US"/>
        </w:rPr>
        <w:t>were</w:t>
      </w:r>
      <w:r w:rsidR="000B2583">
        <w:rPr>
          <w:lang w:eastAsia="en-US"/>
        </w:rPr>
        <w:t xml:space="preserve"> </w:t>
      </w:r>
      <w:r w:rsidR="00D72DCC">
        <w:rPr>
          <w:lang w:eastAsia="en-US"/>
        </w:rPr>
        <w:t xml:space="preserve">proposed which are mainly based on the </w:t>
      </w:r>
      <w:r w:rsidR="008458D4">
        <w:rPr>
          <w:lang w:eastAsia="en-US"/>
        </w:rPr>
        <w:t xml:space="preserve">output of </w:t>
      </w:r>
      <w:r w:rsidR="00D72DCC">
        <w:rPr>
          <w:lang w:eastAsia="en-US"/>
        </w:rPr>
        <w:t>TR38.827</w:t>
      </w:r>
      <w:r w:rsidR="00382561">
        <w:rPr>
          <w:lang w:eastAsia="en-US"/>
        </w:rPr>
        <w:t xml:space="preserve"> and c</w:t>
      </w:r>
      <w:r w:rsidR="000B2583">
        <w:rPr>
          <w:lang w:eastAsia="en-US"/>
        </w:rPr>
        <w:t xml:space="preserve">ompanies are encouraged </w:t>
      </w:r>
      <w:r w:rsidR="000B2583" w:rsidRPr="00100CE8">
        <w:rPr>
          <w:lang w:eastAsia="en-US"/>
        </w:rPr>
        <w:t xml:space="preserve">to </w:t>
      </w:r>
      <w:r w:rsidR="00463637" w:rsidRPr="00100CE8">
        <w:rPr>
          <w:lang w:eastAsia="en-US"/>
        </w:rPr>
        <w:t xml:space="preserve">provide </w:t>
      </w:r>
      <w:r w:rsidR="00D72DCC" w:rsidRPr="00100CE8">
        <w:rPr>
          <w:lang w:eastAsia="en-US"/>
        </w:rPr>
        <w:t>the input o</w:t>
      </w:r>
      <w:r w:rsidR="007805DE" w:rsidRPr="00100CE8">
        <w:rPr>
          <w:lang w:eastAsia="en-US"/>
        </w:rPr>
        <w:t>n</w:t>
      </w:r>
      <w:r w:rsidR="00D72DCC" w:rsidRPr="00100CE8">
        <w:rPr>
          <w:lang w:eastAsia="en-US"/>
        </w:rPr>
        <w:t xml:space="preserve"> simulation results</w:t>
      </w:r>
      <w:r w:rsidR="00D72DCC" w:rsidRPr="006C7015">
        <w:rPr>
          <w:lang w:eastAsia="en-US"/>
        </w:rPr>
        <w:t>.</w:t>
      </w:r>
      <w:r w:rsidR="007805DE" w:rsidRPr="006C7015">
        <w:rPr>
          <w:lang w:eastAsia="en-US"/>
        </w:rPr>
        <w:t xml:space="preserve"> </w:t>
      </w:r>
      <w:r w:rsidR="00403304" w:rsidRPr="008458D4">
        <w:rPr>
          <w:lang w:eastAsia="en-US"/>
        </w:rPr>
        <w:t xml:space="preserve">Based on </w:t>
      </w:r>
      <w:r w:rsidR="008C4887" w:rsidRPr="008458D4">
        <w:rPr>
          <w:lang w:eastAsia="en-US"/>
        </w:rPr>
        <w:t>our</w:t>
      </w:r>
      <w:r w:rsidR="00403304" w:rsidRPr="008458D4">
        <w:rPr>
          <w:lang w:eastAsia="en-US"/>
        </w:rPr>
        <w:t xml:space="preserve"> preliminary simulation</w:t>
      </w:r>
      <w:r w:rsidR="007C3370" w:rsidRPr="008458D4">
        <w:rPr>
          <w:lang w:eastAsia="en-US"/>
        </w:rPr>
        <w:t>,</w:t>
      </w:r>
      <w:r w:rsidR="00C946F9" w:rsidRPr="008458D4">
        <w:rPr>
          <w:lang w:eastAsia="en-US"/>
        </w:rPr>
        <w:t xml:space="preserve"> </w:t>
      </w:r>
      <w:r w:rsidR="005944B0" w:rsidRPr="008458D4">
        <w:rPr>
          <w:lang w:eastAsia="en-US"/>
        </w:rPr>
        <w:t xml:space="preserve">we can </w:t>
      </w:r>
      <w:r w:rsidR="000628BA" w:rsidRPr="008458D4">
        <w:rPr>
          <w:lang w:eastAsia="en-US"/>
        </w:rPr>
        <w:t xml:space="preserve">expect that the required SNR for CDL channel model </w:t>
      </w:r>
      <w:r w:rsidR="008C4887" w:rsidRPr="008458D4">
        <w:rPr>
          <w:lang w:eastAsia="en-US"/>
        </w:rPr>
        <w:t>is</w:t>
      </w:r>
      <w:r w:rsidR="000628BA" w:rsidRPr="008458D4">
        <w:rPr>
          <w:lang w:eastAsia="en-US"/>
        </w:rPr>
        <w:t xml:space="preserve"> </w:t>
      </w:r>
      <w:r w:rsidR="00100CE8" w:rsidRPr="008458D4">
        <w:rPr>
          <w:lang w:eastAsia="en-US"/>
        </w:rPr>
        <w:t>comparable with</w:t>
      </w:r>
      <w:r w:rsidR="000628BA" w:rsidRPr="008458D4">
        <w:rPr>
          <w:lang w:eastAsia="en-US"/>
        </w:rPr>
        <w:t xml:space="preserve"> that </w:t>
      </w:r>
      <w:r w:rsidR="00631C1B">
        <w:rPr>
          <w:lang w:eastAsia="en-US"/>
        </w:rPr>
        <w:t>for</w:t>
      </w:r>
      <w:r w:rsidR="000628BA" w:rsidRPr="008458D4">
        <w:rPr>
          <w:lang w:eastAsia="en-US"/>
        </w:rPr>
        <w:t xml:space="preserve"> </w:t>
      </w:r>
      <w:r w:rsidR="00047804" w:rsidRPr="008458D4">
        <w:rPr>
          <w:lang w:eastAsia="en-US"/>
        </w:rPr>
        <w:t xml:space="preserve">corresponding </w:t>
      </w:r>
      <w:r w:rsidR="000628BA" w:rsidRPr="008458D4">
        <w:rPr>
          <w:lang w:eastAsia="en-US"/>
        </w:rPr>
        <w:t>TDL channel model</w:t>
      </w:r>
      <w:r w:rsidR="00100CE8" w:rsidRPr="008458D4">
        <w:rPr>
          <w:lang w:eastAsia="en-US"/>
        </w:rPr>
        <w:t>.</w:t>
      </w:r>
    </w:p>
    <w:p w14:paraId="260FF1F6" w14:textId="2926AF4E" w:rsidR="00997D5B" w:rsidRPr="00FC4BA1" w:rsidRDefault="00997D5B" w:rsidP="00997D5B">
      <w:pPr>
        <w:pStyle w:val="TH"/>
        <w:rPr>
          <w:rFonts w:ascii="Times New Roman" w:hAnsi="Times New Roman"/>
        </w:rPr>
      </w:pPr>
      <w:r w:rsidRPr="00FC4BA1">
        <w:rPr>
          <w:rFonts w:ascii="Times New Roman" w:hAnsi="Times New Roman"/>
        </w:rPr>
        <w:t>Table 1: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85"/>
        <w:gridCol w:w="1131"/>
        <w:gridCol w:w="1326"/>
        <w:gridCol w:w="1101"/>
        <w:gridCol w:w="870"/>
        <w:gridCol w:w="1135"/>
        <w:gridCol w:w="1223"/>
        <w:gridCol w:w="1055"/>
        <w:gridCol w:w="924"/>
      </w:tblGrid>
      <w:tr w:rsidR="00997D5B" w:rsidRPr="00AC3283" w14:paraId="3822732C" w14:textId="77777777" w:rsidTr="005C7F7D">
        <w:trPr>
          <w:trHeight w:val="379"/>
          <w:jc w:val="center"/>
        </w:trPr>
        <w:tc>
          <w:tcPr>
            <w:tcW w:w="313" w:type="pct"/>
            <w:vMerge w:val="restart"/>
            <w:shd w:val="clear" w:color="auto" w:fill="FFFFFF"/>
            <w:vAlign w:val="center"/>
          </w:tcPr>
          <w:p w14:paraId="4CC22EED"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Test num.</w:t>
            </w:r>
          </w:p>
        </w:tc>
        <w:tc>
          <w:tcPr>
            <w:tcW w:w="605" w:type="pct"/>
            <w:vMerge w:val="restart"/>
            <w:shd w:val="clear" w:color="auto" w:fill="FFFFFF"/>
            <w:vAlign w:val="center"/>
          </w:tcPr>
          <w:p w14:paraId="508F1BA7"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Reference</w:t>
            </w:r>
            <w:r w:rsidRPr="00AC3283">
              <w:rPr>
                <w:rFonts w:ascii="Arial" w:hAnsi="Arial" w:hint="eastAsia"/>
                <w:b/>
                <w:sz w:val="18"/>
                <w:lang w:eastAsia="zh-CN"/>
              </w:rPr>
              <w:t xml:space="preserve"> </w:t>
            </w:r>
            <w:r w:rsidRPr="00AC3283">
              <w:rPr>
                <w:rFonts w:ascii="Arial" w:hAnsi="Arial"/>
                <w:b/>
                <w:sz w:val="18"/>
              </w:rPr>
              <w:t>channel</w:t>
            </w:r>
          </w:p>
        </w:tc>
        <w:tc>
          <w:tcPr>
            <w:tcW w:w="709" w:type="pct"/>
            <w:vMerge w:val="restart"/>
            <w:shd w:val="clear" w:color="auto" w:fill="FFFFFF"/>
            <w:vAlign w:val="center"/>
          </w:tcPr>
          <w:p w14:paraId="1D24C28B" w14:textId="77777777" w:rsidR="00997D5B" w:rsidRPr="00AC3283" w:rsidRDefault="00997D5B" w:rsidP="005C7F7D">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89" w:type="pct"/>
            <w:vMerge w:val="restart"/>
            <w:shd w:val="clear" w:color="auto" w:fill="FFFFFF"/>
            <w:vAlign w:val="center"/>
          </w:tcPr>
          <w:p w14:paraId="2647FF0D" w14:textId="77777777" w:rsidR="00997D5B" w:rsidRPr="00AC3283" w:rsidRDefault="00997D5B" w:rsidP="005C7F7D">
            <w:pPr>
              <w:keepNext/>
              <w:keepLines/>
              <w:spacing w:after="0"/>
              <w:jc w:val="center"/>
              <w:rPr>
                <w:rFonts w:ascii="Arial" w:hAnsi="Arial"/>
                <w:b/>
                <w:sz w:val="18"/>
                <w:lang w:eastAsia="zh-CN"/>
              </w:rPr>
            </w:pPr>
            <w:r w:rsidRPr="00AC3283">
              <w:rPr>
                <w:rFonts w:ascii="Arial" w:hAnsi="Arial"/>
                <w:b/>
                <w:sz w:val="18"/>
              </w:rPr>
              <w:t>Modulation</w:t>
            </w:r>
            <w:r w:rsidRPr="00AC3283">
              <w:rPr>
                <w:rFonts w:ascii="Arial" w:hAnsi="Arial" w:hint="eastAsia"/>
                <w:b/>
                <w:sz w:val="18"/>
                <w:lang w:eastAsia="zh-CN"/>
              </w:rPr>
              <w:t xml:space="preserve"> and code rate</w:t>
            </w:r>
          </w:p>
        </w:tc>
        <w:tc>
          <w:tcPr>
            <w:tcW w:w="465" w:type="pct"/>
            <w:vMerge w:val="restart"/>
            <w:shd w:val="clear" w:color="auto" w:fill="FFFFFF"/>
            <w:vAlign w:val="center"/>
          </w:tcPr>
          <w:p w14:paraId="3310642C"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TDD UL-DL pattern</w:t>
            </w:r>
          </w:p>
        </w:tc>
        <w:tc>
          <w:tcPr>
            <w:tcW w:w="607" w:type="pct"/>
            <w:vMerge w:val="restart"/>
            <w:shd w:val="clear" w:color="auto" w:fill="FFFFFF"/>
            <w:vAlign w:val="center"/>
          </w:tcPr>
          <w:p w14:paraId="16DFCCA5"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Propagation condition</w:t>
            </w:r>
          </w:p>
        </w:tc>
        <w:tc>
          <w:tcPr>
            <w:tcW w:w="654" w:type="pct"/>
            <w:vMerge w:val="restart"/>
            <w:shd w:val="clear" w:color="auto" w:fill="FFFFFF"/>
            <w:vAlign w:val="center"/>
          </w:tcPr>
          <w:p w14:paraId="22BA958F"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Correlation matrix and antenna configuration</w:t>
            </w:r>
          </w:p>
        </w:tc>
        <w:tc>
          <w:tcPr>
            <w:tcW w:w="1058" w:type="pct"/>
            <w:gridSpan w:val="2"/>
            <w:shd w:val="clear" w:color="auto" w:fill="FFFFFF"/>
            <w:vAlign w:val="center"/>
          </w:tcPr>
          <w:p w14:paraId="6B084A97"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Reference value</w:t>
            </w:r>
          </w:p>
        </w:tc>
      </w:tr>
      <w:tr w:rsidR="00997D5B" w:rsidRPr="00AC3283" w14:paraId="5C706029" w14:textId="77777777" w:rsidTr="005C7F7D">
        <w:trPr>
          <w:trHeight w:val="379"/>
          <w:jc w:val="center"/>
        </w:trPr>
        <w:tc>
          <w:tcPr>
            <w:tcW w:w="313" w:type="pct"/>
            <w:vMerge/>
            <w:shd w:val="clear" w:color="auto" w:fill="FFFFFF"/>
            <w:vAlign w:val="center"/>
          </w:tcPr>
          <w:p w14:paraId="1CA9439E" w14:textId="77777777" w:rsidR="00997D5B" w:rsidRPr="00AC3283" w:rsidRDefault="00997D5B" w:rsidP="005C7F7D">
            <w:pPr>
              <w:keepNext/>
              <w:keepLines/>
              <w:spacing w:after="0"/>
              <w:jc w:val="center"/>
              <w:rPr>
                <w:rFonts w:ascii="Arial" w:hAnsi="Arial"/>
                <w:b/>
                <w:sz w:val="18"/>
              </w:rPr>
            </w:pPr>
          </w:p>
        </w:tc>
        <w:tc>
          <w:tcPr>
            <w:tcW w:w="605" w:type="pct"/>
            <w:vMerge/>
            <w:shd w:val="clear" w:color="auto" w:fill="FFFFFF"/>
            <w:vAlign w:val="center"/>
          </w:tcPr>
          <w:p w14:paraId="2493B5B4" w14:textId="77777777" w:rsidR="00997D5B" w:rsidRPr="00AC3283" w:rsidRDefault="00997D5B" w:rsidP="005C7F7D">
            <w:pPr>
              <w:keepNext/>
              <w:keepLines/>
              <w:spacing w:after="0"/>
              <w:jc w:val="center"/>
              <w:rPr>
                <w:rFonts w:ascii="Arial" w:hAnsi="Arial"/>
                <w:b/>
                <w:sz w:val="18"/>
              </w:rPr>
            </w:pPr>
          </w:p>
        </w:tc>
        <w:tc>
          <w:tcPr>
            <w:tcW w:w="709" w:type="pct"/>
            <w:vMerge/>
            <w:shd w:val="clear" w:color="auto" w:fill="FFFFFF"/>
          </w:tcPr>
          <w:p w14:paraId="51AE81CC" w14:textId="77777777" w:rsidR="00997D5B" w:rsidRPr="00AC3283" w:rsidRDefault="00997D5B" w:rsidP="005C7F7D">
            <w:pPr>
              <w:pStyle w:val="TAC"/>
            </w:pPr>
          </w:p>
        </w:tc>
        <w:tc>
          <w:tcPr>
            <w:tcW w:w="589" w:type="pct"/>
            <w:vMerge/>
            <w:shd w:val="clear" w:color="auto" w:fill="FFFFFF"/>
            <w:vAlign w:val="center"/>
          </w:tcPr>
          <w:p w14:paraId="2EB64CEC" w14:textId="77777777" w:rsidR="00997D5B" w:rsidRPr="00AC3283" w:rsidRDefault="00997D5B" w:rsidP="005C7F7D">
            <w:pPr>
              <w:keepNext/>
              <w:keepLines/>
              <w:spacing w:after="0"/>
              <w:jc w:val="center"/>
              <w:rPr>
                <w:rFonts w:ascii="Arial" w:hAnsi="Arial"/>
                <w:b/>
                <w:sz w:val="18"/>
              </w:rPr>
            </w:pPr>
          </w:p>
        </w:tc>
        <w:tc>
          <w:tcPr>
            <w:tcW w:w="465" w:type="pct"/>
            <w:vMerge/>
            <w:shd w:val="clear" w:color="auto" w:fill="FFFFFF"/>
            <w:vAlign w:val="center"/>
          </w:tcPr>
          <w:p w14:paraId="22B1BD19" w14:textId="77777777" w:rsidR="00997D5B" w:rsidRPr="00AC3283" w:rsidRDefault="00997D5B" w:rsidP="005C7F7D">
            <w:pPr>
              <w:keepNext/>
              <w:keepLines/>
              <w:spacing w:after="0"/>
              <w:jc w:val="center"/>
              <w:rPr>
                <w:rFonts w:ascii="Arial" w:hAnsi="Arial"/>
                <w:b/>
                <w:sz w:val="18"/>
              </w:rPr>
            </w:pPr>
          </w:p>
        </w:tc>
        <w:tc>
          <w:tcPr>
            <w:tcW w:w="607" w:type="pct"/>
            <w:vMerge/>
            <w:shd w:val="clear" w:color="auto" w:fill="FFFFFF"/>
            <w:vAlign w:val="center"/>
          </w:tcPr>
          <w:p w14:paraId="17B026E0" w14:textId="77777777" w:rsidR="00997D5B" w:rsidRPr="00AC3283" w:rsidRDefault="00997D5B" w:rsidP="005C7F7D">
            <w:pPr>
              <w:keepNext/>
              <w:keepLines/>
              <w:spacing w:after="0"/>
              <w:jc w:val="center"/>
              <w:rPr>
                <w:rFonts w:ascii="Arial" w:hAnsi="Arial"/>
                <w:b/>
                <w:sz w:val="18"/>
              </w:rPr>
            </w:pPr>
          </w:p>
        </w:tc>
        <w:tc>
          <w:tcPr>
            <w:tcW w:w="654" w:type="pct"/>
            <w:vMerge/>
            <w:shd w:val="clear" w:color="auto" w:fill="FFFFFF"/>
            <w:vAlign w:val="center"/>
          </w:tcPr>
          <w:p w14:paraId="5BD01B17" w14:textId="77777777" w:rsidR="00997D5B" w:rsidRPr="00AC3283" w:rsidRDefault="00997D5B" w:rsidP="005C7F7D">
            <w:pPr>
              <w:keepNext/>
              <w:keepLines/>
              <w:spacing w:after="0"/>
              <w:jc w:val="center"/>
              <w:rPr>
                <w:rFonts w:ascii="Arial" w:hAnsi="Arial"/>
                <w:b/>
                <w:sz w:val="18"/>
              </w:rPr>
            </w:pPr>
          </w:p>
        </w:tc>
        <w:tc>
          <w:tcPr>
            <w:tcW w:w="564" w:type="pct"/>
            <w:shd w:val="clear" w:color="auto" w:fill="FFFFFF"/>
            <w:vAlign w:val="center"/>
          </w:tcPr>
          <w:p w14:paraId="59AC38A4"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Fraction of maximum throughput (%)</w:t>
            </w:r>
          </w:p>
        </w:tc>
        <w:tc>
          <w:tcPr>
            <w:tcW w:w="494" w:type="pct"/>
            <w:shd w:val="clear" w:color="auto" w:fill="FFFFFF"/>
            <w:vAlign w:val="center"/>
          </w:tcPr>
          <w:p w14:paraId="3F05CC03"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SNR</w:t>
            </w:r>
            <w:r w:rsidRPr="00AC3283">
              <w:rPr>
                <w:rFonts w:ascii="Arial" w:hAnsi="Arial"/>
                <w:b/>
                <w:sz w:val="18"/>
                <w:vertAlign w:val="subscript"/>
              </w:rPr>
              <w:t>BB</w:t>
            </w:r>
            <w:r w:rsidRPr="00AC3283">
              <w:rPr>
                <w:rFonts w:ascii="Arial" w:hAnsi="Arial"/>
                <w:b/>
                <w:sz w:val="18"/>
              </w:rPr>
              <w:t xml:space="preserve"> (dB)</w:t>
            </w:r>
          </w:p>
        </w:tc>
      </w:tr>
      <w:tr w:rsidR="00997D5B" w:rsidRPr="00AC3283" w14:paraId="7A4550E3" w14:textId="77777777" w:rsidTr="005C7F7D">
        <w:trPr>
          <w:trHeight w:val="191"/>
          <w:jc w:val="center"/>
        </w:trPr>
        <w:tc>
          <w:tcPr>
            <w:tcW w:w="313" w:type="pct"/>
            <w:shd w:val="clear" w:color="auto" w:fill="FFFFFF"/>
            <w:vAlign w:val="center"/>
          </w:tcPr>
          <w:p w14:paraId="5E25F343"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2-1</w:t>
            </w:r>
          </w:p>
        </w:tc>
        <w:tc>
          <w:tcPr>
            <w:tcW w:w="605" w:type="pct"/>
            <w:shd w:val="clear" w:color="auto" w:fill="FFFFFF"/>
            <w:vAlign w:val="center"/>
          </w:tcPr>
          <w:p w14:paraId="70F24088"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R.PDSCH.5-4.1</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18A29087" w14:textId="77777777" w:rsidR="00997D5B" w:rsidRPr="00AC3283" w:rsidRDefault="00997D5B" w:rsidP="005C7F7D">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2F8F4CE8"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QPSK</w:t>
            </w:r>
            <w:r w:rsidRPr="00AC3283">
              <w:rPr>
                <w:rFonts w:ascii="Arial" w:hAnsi="Arial" w:hint="eastAsia"/>
                <w:sz w:val="18"/>
                <w:lang w:eastAsia="zh-CN"/>
              </w:rPr>
              <w:t>, 0.30</w:t>
            </w:r>
          </w:p>
        </w:tc>
        <w:tc>
          <w:tcPr>
            <w:tcW w:w="465" w:type="pct"/>
            <w:shd w:val="clear" w:color="auto" w:fill="FFFFFF"/>
            <w:vAlign w:val="center"/>
          </w:tcPr>
          <w:p w14:paraId="27862D29"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FR2.120-2</w:t>
            </w:r>
          </w:p>
        </w:tc>
        <w:tc>
          <w:tcPr>
            <w:tcW w:w="607" w:type="pct"/>
            <w:shd w:val="clear" w:color="auto" w:fill="FFFFFF"/>
            <w:vAlign w:val="center"/>
          </w:tcPr>
          <w:p w14:paraId="617F3F4E"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TDLA30-75</w:t>
            </w:r>
          </w:p>
        </w:tc>
        <w:tc>
          <w:tcPr>
            <w:tcW w:w="654" w:type="pct"/>
            <w:shd w:val="clear" w:color="auto" w:fill="FFFFFF"/>
            <w:vAlign w:val="center"/>
          </w:tcPr>
          <w:p w14:paraId="69AC8320"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1A2F632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26FAB02C"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hint="eastAsia"/>
                <w:sz w:val="18"/>
                <w:lang w:eastAsia="zh-CN"/>
              </w:rPr>
              <w:t>4.1</w:t>
            </w:r>
          </w:p>
        </w:tc>
      </w:tr>
      <w:tr w:rsidR="00997D5B" w:rsidRPr="009A4C4A" w14:paraId="2DE71FFE" w14:textId="77777777" w:rsidTr="005C7F7D">
        <w:trPr>
          <w:trHeight w:val="191"/>
          <w:jc w:val="center"/>
        </w:trPr>
        <w:tc>
          <w:tcPr>
            <w:tcW w:w="313" w:type="pct"/>
            <w:shd w:val="clear" w:color="auto" w:fill="FFFFFF"/>
            <w:vAlign w:val="center"/>
          </w:tcPr>
          <w:p w14:paraId="503D0A8D" w14:textId="77777777" w:rsidR="00997D5B" w:rsidRPr="009A4C4A" w:rsidRDefault="00997D5B" w:rsidP="005C7F7D">
            <w:pPr>
              <w:keepNext/>
              <w:keepLines/>
              <w:spacing w:after="0"/>
              <w:jc w:val="center"/>
              <w:rPr>
                <w:rFonts w:ascii="Arial" w:hAnsi="Arial"/>
                <w:sz w:val="18"/>
              </w:rPr>
            </w:pPr>
            <w:r w:rsidRPr="009A4C4A">
              <w:rPr>
                <w:rFonts w:ascii="Arial" w:hAnsi="Arial"/>
                <w:sz w:val="18"/>
              </w:rPr>
              <w:t>2-</w:t>
            </w:r>
            <w:r w:rsidRPr="009A4C4A">
              <w:rPr>
                <w:rFonts w:ascii="Arial" w:hAnsi="Arial" w:hint="eastAsia"/>
                <w:sz w:val="18"/>
              </w:rPr>
              <w:t>2</w:t>
            </w:r>
          </w:p>
        </w:tc>
        <w:tc>
          <w:tcPr>
            <w:tcW w:w="605" w:type="pct"/>
            <w:shd w:val="clear" w:color="auto" w:fill="FFFFFF"/>
            <w:vAlign w:val="center"/>
          </w:tcPr>
          <w:p w14:paraId="50CAA740" w14:textId="77777777" w:rsidR="00997D5B" w:rsidRPr="009A4C4A" w:rsidRDefault="00997D5B" w:rsidP="005C7F7D">
            <w:pPr>
              <w:keepNext/>
              <w:keepLines/>
              <w:spacing w:after="0"/>
              <w:jc w:val="center"/>
              <w:rPr>
                <w:rFonts w:ascii="Arial" w:hAnsi="Arial"/>
                <w:sz w:val="18"/>
              </w:rPr>
            </w:pPr>
            <w:r w:rsidRPr="009A4C4A">
              <w:rPr>
                <w:rFonts w:ascii="Arial" w:hAnsi="Arial"/>
                <w:sz w:val="18"/>
              </w:rPr>
              <w:t>R.PDSCH.5-2.2</w:t>
            </w:r>
            <w:r w:rsidRPr="009A4C4A">
              <w:rPr>
                <w:rFonts w:ascii="Arial" w:hAnsi="Arial" w:hint="eastAsia"/>
                <w:sz w:val="18"/>
              </w:rPr>
              <w:t xml:space="preserve"> </w:t>
            </w:r>
            <w:r w:rsidRPr="009A4C4A">
              <w:rPr>
                <w:rFonts w:ascii="Arial" w:hAnsi="Arial"/>
                <w:sz w:val="18"/>
              </w:rPr>
              <w:t>TDD</w:t>
            </w:r>
          </w:p>
        </w:tc>
        <w:tc>
          <w:tcPr>
            <w:tcW w:w="709" w:type="pct"/>
            <w:shd w:val="clear" w:color="auto" w:fill="FFFFFF"/>
            <w:vAlign w:val="center"/>
          </w:tcPr>
          <w:p w14:paraId="097F2EE6" w14:textId="77777777" w:rsidR="00997D5B" w:rsidRPr="009A4C4A" w:rsidRDefault="00997D5B" w:rsidP="005C7F7D">
            <w:pPr>
              <w:pStyle w:val="TAC"/>
              <w:rPr>
                <w:rFonts w:eastAsia="宋体"/>
                <w:lang w:val="en-US" w:eastAsia="en-US"/>
              </w:rPr>
            </w:pPr>
            <w:r w:rsidRPr="009A4C4A">
              <w:rPr>
                <w:rFonts w:eastAsia="宋体"/>
                <w:lang w:val="en-US" w:eastAsia="en-US"/>
              </w:rPr>
              <w:t>100</w:t>
            </w:r>
            <w:r w:rsidRPr="009A4C4A">
              <w:rPr>
                <w:rFonts w:eastAsia="宋体" w:hint="eastAsia"/>
                <w:lang w:val="en-US" w:eastAsia="en-US"/>
              </w:rPr>
              <w:t xml:space="preserve"> </w:t>
            </w:r>
            <w:r w:rsidRPr="009A4C4A">
              <w:rPr>
                <w:rFonts w:eastAsia="宋体"/>
                <w:lang w:val="en-US" w:eastAsia="en-US"/>
              </w:rPr>
              <w:t>/</w:t>
            </w:r>
            <w:r w:rsidRPr="009A4C4A">
              <w:rPr>
                <w:rFonts w:eastAsia="宋体" w:hint="eastAsia"/>
                <w:lang w:val="en-US" w:eastAsia="en-US"/>
              </w:rPr>
              <w:t xml:space="preserve"> </w:t>
            </w:r>
            <w:r w:rsidRPr="009A4C4A">
              <w:rPr>
                <w:rFonts w:eastAsia="宋体"/>
                <w:lang w:val="en-US" w:eastAsia="en-US"/>
              </w:rPr>
              <w:t>120</w:t>
            </w:r>
          </w:p>
        </w:tc>
        <w:tc>
          <w:tcPr>
            <w:tcW w:w="589" w:type="pct"/>
            <w:shd w:val="clear" w:color="auto" w:fill="FFFFFF"/>
            <w:vAlign w:val="center"/>
          </w:tcPr>
          <w:p w14:paraId="6F36EF90" w14:textId="77777777" w:rsidR="00997D5B" w:rsidRPr="009A4C4A" w:rsidRDefault="00997D5B" w:rsidP="005C7F7D">
            <w:pPr>
              <w:keepNext/>
              <w:keepLines/>
              <w:spacing w:after="0"/>
              <w:jc w:val="center"/>
              <w:rPr>
                <w:rFonts w:ascii="Arial" w:hAnsi="Arial"/>
                <w:sz w:val="18"/>
              </w:rPr>
            </w:pPr>
            <w:r w:rsidRPr="009A4C4A">
              <w:rPr>
                <w:rFonts w:ascii="Arial" w:hAnsi="Arial"/>
                <w:sz w:val="18"/>
              </w:rPr>
              <w:t>16QAM</w:t>
            </w:r>
            <w:r w:rsidRPr="009A4C4A">
              <w:rPr>
                <w:rFonts w:ascii="Arial" w:hAnsi="Arial" w:hint="eastAsia"/>
                <w:sz w:val="18"/>
              </w:rPr>
              <w:t>, 0.48</w:t>
            </w:r>
          </w:p>
        </w:tc>
        <w:tc>
          <w:tcPr>
            <w:tcW w:w="465" w:type="pct"/>
            <w:shd w:val="clear" w:color="auto" w:fill="FFFFFF"/>
            <w:vAlign w:val="center"/>
          </w:tcPr>
          <w:p w14:paraId="2991687E" w14:textId="77777777" w:rsidR="00997D5B" w:rsidRPr="009A4C4A" w:rsidRDefault="00997D5B" w:rsidP="005C7F7D">
            <w:pPr>
              <w:keepNext/>
              <w:keepLines/>
              <w:spacing w:after="0"/>
              <w:jc w:val="center"/>
              <w:rPr>
                <w:rFonts w:ascii="Arial" w:hAnsi="Arial"/>
                <w:sz w:val="18"/>
              </w:rPr>
            </w:pPr>
            <w:r w:rsidRPr="009A4C4A">
              <w:rPr>
                <w:rFonts w:ascii="Arial" w:hAnsi="Arial"/>
                <w:sz w:val="18"/>
              </w:rPr>
              <w:t>FR2.120-1</w:t>
            </w:r>
          </w:p>
        </w:tc>
        <w:tc>
          <w:tcPr>
            <w:tcW w:w="607" w:type="pct"/>
            <w:shd w:val="clear" w:color="auto" w:fill="FFFFFF"/>
            <w:vAlign w:val="center"/>
          </w:tcPr>
          <w:p w14:paraId="4A6262F2" w14:textId="77777777" w:rsidR="00997D5B" w:rsidRPr="009A4C4A" w:rsidRDefault="00997D5B" w:rsidP="005C7F7D">
            <w:pPr>
              <w:keepNext/>
              <w:keepLines/>
              <w:spacing w:after="0"/>
              <w:jc w:val="center"/>
              <w:rPr>
                <w:rFonts w:ascii="Arial" w:hAnsi="Arial"/>
                <w:sz w:val="18"/>
              </w:rPr>
            </w:pPr>
            <w:r w:rsidRPr="009A4C4A">
              <w:rPr>
                <w:rFonts w:ascii="Arial" w:hAnsi="Arial"/>
                <w:sz w:val="18"/>
              </w:rPr>
              <w:t>TDLA30-300</w:t>
            </w:r>
          </w:p>
        </w:tc>
        <w:tc>
          <w:tcPr>
            <w:tcW w:w="654" w:type="pct"/>
            <w:shd w:val="clear" w:color="auto" w:fill="FFFFFF"/>
            <w:vAlign w:val="center"/>
          </w:tcPr>
          <w:p w14:paraId="3B7AA818" w14:textId="77777777" w:rsidR="00997D5B" w:rsidRPr="009A4C4A" w:rsidRDefault="00997D5B" w:rsidP="005C7F7D">
            <w:pPr>
              <w:keepNext/>
              <w:keepLines/>
              <w:spacing w:after="0"/>
              <w:jc w:val="center"/>
              <w:rPr>
                <w:rFonts w:ascii="Arial" w:hAnsi="Arial"/>
                <w:sz w:val="18"/>
              </w:rPr>
            </w:pPr>
            <w:r w:rsidRPr="009A4C4A">
              <w:rPr>
                <w:rFonts w:ascii="Arial" w:hAnsi="Arial"/>
                <w:sz w:val="18"/>
              </w:rPr>
              <w:t>2x2 ULA Low</w:t>
            </w:r>
          </w:p>
        </w:tc>
        <w:tc>
          <w:tcPr>
            <w:tcW w:w="564" w:type="pct"/>
            <w:shd w:val="clear" w:color="auto" w:fill="FFFFFF"/>
            <w:vAlign w:val="center"/>
          </w:tcPr>
          <w:p w14:paraId="6B8F73D0" w14:textId="77777777" w:rsidR="00997D5B" w:rsidRPr="009A4C4A" w:rsidRDefault="00997D5B" w:rsidP="005C7F7D">
            <w:pPr>
              <w:keepNext/>
              <w:keepLines/>
              <w:spacing w:after="0"/>
              <w:jc w:val="center"/>
              <w:rPr>
                <w:rFonts w:ascii="Arial" w:hAnsi="Arial"/>
                <w:sz w:val="18"/>
              </w:rPr>
            </w:pPr>
            <w:r w:rsidRPr="009A4C4A">
              <w:rPr>
                <w:rFonts w:ascii="Arial" w:hAnsi="Arial"/>
                <w:sz w:val="18"/>
              </w:rPr>
              <w:t>70</w:t>
            </w:r>
          </w:p>
        </w:tc>
        <w:tc>
          <w:tcPr>
            <w:tcW w:w="494" w:type="pct"/>
            <w:shd w:val="clear" w:color="auto" w:fill="FFFFFF"/>
            <w:vAlign w:val="center"/>
          </w:tcPr>
          <w:p w14:paraId="795ADD42" w14:textId="77777777" w:rsidR="00997D5B" w:rsidRPr="009A4C4A" w:rsidRDefault="00997D5B" w:rsidP="005C7F7D">
            <w:pPr>
              <w:keepNext/>
              <w:keepLines/>
              <w:spacing w:after="0"/>
              <w:jc w:val="center"/>
              <w:rPr>
                <w:rFonts w:ascii="Arial" w:hAnsi="Arial"/>
                <w:sz w:val="18"/>
              </w:rPr>
            </w:pPr>
            <w:r w:rsidRPr="009A4C4A">
              <w:rPr>
                <w:rFonts w:ascii="Arial" w:hAnsi="Arial" w:hint="eastAsia"/>
                <w:sz w:val="18"/>
              </w:rPr>
              <w:t>14.4</w:t>
            </w:r>
          </w:p>
        </w:tc>
      </w:tr>
      <w:tr w:rsidR="00997D5B" w:rsidRPr="009A4C4A" w14:paraId="0636181A" w14:textId="77777777" w:rsidTr="005C7F7D">
        <w:trPr>
          <w:trHeight w:val="191"/>
          <w:jc w:val="center"/>
        </w:trPr>
        <w:tc>
          <w:tcPr>
            <w:tcW w:w="313" w:type="pct"/>
            <w:shd w:val="clear" w:color="auto" w:fill="FFFFFF"/>
            <w:vAlign w:val="center"/>
          </w:tcPr>
          <w:p w14:paraId="16C32639"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2-3</w:t>
            </w:r>
          </w:p>
        </w:tc>
        <w:tc>
          <w:tcPr>
            <w:tcW w:w="605" w:type="pct"/>
            <w:shd w:val="clear" w:color="auto" w:fill="FFFFFF"/>
            <w:vAlign w:val="center"/>
          </w:tcPr>
          <w:p w14:paraId="579E0F1B"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R.PDSCH.5-5.2</w:t>
            </w:r>
            <w:r w:rsidRPr="00AC3283">
              <w:rPr>
                <w:rFonts w:ascii="Arial" w:hAnsi="Arial" w:hint="eastAsia"/>
                <w:sz w:val="18"/>
              </w:rPr>
              <w:t xml:space="preserve"> </w:t>
            </w:r>
            <w:r w:rsidRPr="00AC3283">
              <w:rPr>
                <w:rFonts w:ascii="Arial" w:hAnsi="Arial"/>
                <w:sz w:val="18"/>
              </w:rPr>
              <w:t>TDD</w:t>
            </w:r>
          </w:p>
        </w:tc>
        <w:tc>
          <w:tcPr>
            <w:tcW w:w="709" w:type="pct"/>
            <w:shd w:val="clear" w:color="auto" w:fill="FFFFFF"/>
            <w:vAlign w:val="center"/>
          </w:tcPr>
          <w:p w14:paraId="65B653B3" w14:textId="77777777" w:rsidR="00997D5B" w:rsidRPr="009A4C4A" w:rsidRDefault="00997D5B" w:rsidP="005C7F7D">
            <w:pPr>
              <w:pStyle w:val="TAC"/>
              <w:rPr>
                <w:rFonts w:eastAsia="宋体"/>
                <w:lang w:val="en-US" w:eastAsia="en-US"/>
              </w:rPr>
            </w:pPr>
            <w:r w:rsidRPr="009A4C4A">
              <w:rPr>
                <w:rFonts w:eastAsia="宋体"/>
                <w:lang w:val="en-US" w:eastAsia="en-US"/>
              </w:rPr>
              <w:t>50</w:t>
            </w:r>
            <w:r w:rsidRPr="009A4C4A">
              <w:rPr>
                <w:rFonts w:eastAsia="宋体" w:hint="eastAsia"/>
                <w:lang w:val="en-US" w:eastAsia="en-US"/>
              </w:rPr>
              <w:t xml:space="preserve"> </w:t>
            </w:r>
            <w:r w:rsidRPr="009A4C4A">
              <w:rPr>
                <w:rFonts w:eastAsia="宋体"/>
                <w:lang w:val="en-US" w:eastAsia="en-US"/>
              </w:rPr>
              <w:t>/</w:t>
            </w:r>
            <w:r w:rsidRPr="009A4C4A">
              <w:rPr>
                <w:rFonts w:eastAsia="宋体" w:hint="eastAsia"/>
                <w:lang w:val="en-US" w:eastAsia="en-US"/>
              </w:rPr>
              <w:t xml:space="preserve"> </w:t>
            </w:r>
            <w:r w:rsidRPr="009A4C4A">
              <w:rPr>
                <w:rFonts w:eastAsia="宋体"/>
                <w:lang w:val="en-US" w:eastAsia="en-US"/>
              </w:rPr>
              <w:t>120</w:t>
            </w:r>
          </w:p>
        </w:tc>
        <w:tc>
          <w:tcPr>
            <w:tcW w:w="589" w:type="pct"/>
            <w:shd w:val="clear" w:color="auto" w:fill="FFFFFF"/>
            <w:vAlign w:val="center"/>
          </w:tcPr>
          <w:p w14:paraId="1EB5F284" w14:textId="77777777" w:rsidR="00997D5B" w:rsidRPr="00AC3283" w:rsidRDefault="00997D5B" w:rsidP="005C7F7D">
            <w:pPr>
              <w:keepNext/>
              <w:keepLines/>
              <w:spacing w:after="0"/>
              <w:jc w:val="center"/>
              <w:rPr>
                <w:rFonts w:ascii="Arial" w:hAnsi="Arial"/>
                <w:sz w:val="18"/>
              </w:rPr>
            </w:pPr>
            <w:r w:rsidRPr="00AC3283">
              <w:rPr>
                <w:rFonts w:ascii="Arial" w:hAnsi="Arial"/>
                <w:sz w:val="18"/>
              </w:rPr>
              <w:t>16QAM</w:t>
            </w:r>
            <w:r w:rsidRPr="00AC3283">
              <w:rPr>
                <w:rFonts w:ascii="Arial" w:hAnsi="Arial" w:hint="eastAsia"/>
                <w:sz w:val="18"/>
              </w:rPr>
              <w:t>,0.48</w:t>
            </w:r>
          </w:p>
        </w:tc>
        <w:tc>
          <w:tcPr>
            <w:tcW w:w="465" w:type="pct"/>
            <w:shd w:val="clear" w:color="auto" w:fill="FFFFFF"/>
            <w:vAlign w:val="center"/>
          </w:tcPr>
          <w:p w14:paraId="4525686D"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FR2.120-2</w:t>
            </w:r>
          </w:p>
        </w:tc>
        <w:tc>
          <w:tcPr>
            <w:tcW w:w="607" w:type="pct"/>
            <w:shd w:val="clear" w:color="auto" w:fill="FFFFFF"/>
            <w:vAlign w:val="center"/>
          </w:tcPr>
          <w:p w14:paraId="4723F976" w14:textId="77777777" w:rsidR="00997D5B" w:rsidRPr="00AC3283" w:rsidRDefault="00997D5B" w:rsidP="005C7F7D">
            <w:pPr>
              <w:keepNext/>
              <w:keepLines/>
              <w:spacing w:after="0"/>
              <w:jc w:val="center"/>
              <w:rPr>
                <w:rFonts w:ascii="Arial" w:hAnsi="Arial"/>
                <w:sz w:val="18"/>
              </w:rPr>
            </w:pPr>
            <w:r w:rsidRPr="00AC3283">
              <w:rPr>
                <w:rFonts w:ascii="Arial" w:hAnsi="Arial"/>
                <w:sz w:val="18"/>
              </w:rPr>
              <w:t>TDLA30-75</w:t>
            </w:r>
          </w:p>
        </w:tc>
        <w:tc>
          <w:tcPr>
            <w:tcW w:w="654" w:type="pct"/>
            <w:shd w:val="clear" w:color="auto" w:fill="FFFFFF"/>
            <w:vAlign w:val="center"/>
          </w:tcPr>
          <w:p w14:paraId="4A25F1DE"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2CBCAEDC"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5D8D0643" w14:textId="77777777" w:rsidR="00997D5B" w:rsidRPr="00AC3283" w:rsidRDefault="00997D5B" w:rsidP="005C7F7D">
            <w:pPr>
              <w:keepNext/>
              <w:keepLines/>
              <w:spacing w:after="0"/>
              <w:jc w:val="center"/>
              <w:rPr>
                <w:rFonts w:ascii="Arial" w:hAnsi="Arial"/>
                <w:sz w:val="18"/>
              </w:rPr>
            </w:pPr>
            <w:r w:rsidRPr="00AC3283">
              <w:rPr>
                <w:rFonts w:ascii="Arial" w:hAnsi="Arial" w:hint="eastAsia"/>
                <w:sz w:val="18"/>
              </w:rPr>
              <w:t>14.0</w:t>
            </w:r>
          </w:p>
        </w:tc>
      </w:tr>
      <w:tr w:rsidR="00997D5B" w:rsidRPr="00AC3283" w14:paraId="023AE131" w14:textId="77777777" w:rsidTr="005C7F7D">
        <w:trPr>
          <w:trHeight w:val="191"/>
          <w:jc w:val="center"/>
        </w:trPr>
        <w:tc>
          <w:tcPr>
            <w:tcW w:w="313" w:type="pct"/>
            <w:shd w:val="clear" w:color="auto" w:fill="FFFFFF"/>
            <w:vAlign w:val="center"/>
          </w:tcPr>
          <w:p w14:paraId="6447562A"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2-4</w:t>
            </w:r>
          </w:p>
        </w:tc>
        <w:tc>
          <w:tcPr>
            <w:tcW w:w="605" w:type="pct"/>
            <w:shd w:val="clear" w:color="auto" w:fill="FFFFFF"/>
            <w:vAlign w:val="center"/>
          </w:tcPr>
          <w:p w14:paraId="1FC1765B"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R.PDSCH.5-2.3</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5BE64684" w14:textId="77777777" w:rsidR="00997D5B" w:rsidRPr="00AC3283" w:rsidRDefault="00997D5B" w:rsidP="005C7F7D">
            <w:pPr>
              <w:pStyle w:val="TAC"/>
              <w:rPr>
                <w:lang w:val="en-US" w:eastAsia="zh-CN"/>
              </w:rPr>
            </w:pPr>
            <w:r w:rsidRPr="00AC3283">
              <w:rPr>
                <w:lang w:val="en-US"/>
              </w:rPr>
              <w:t>200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2C2C1E68" w14:textId="77777777" w:rsidR="00997D5B" w:rsidRPr="00AC3283" w:rsidRDefault="00997D5B" w:rsidP="005C7F7D">
            <w:pPr>
              <w:keepNext/>
              <w:keepLines/>
              <w:spacing w:after="0"/>
              <w:jc w:val="center"/>
              <w:rPr>
                <w:rFonts w:ascii="Arial" w:hAnsi="Arial"/>
                <w:sz w:val="18"/>
              </w:rPr>
            </w:pPr>
            <w:r w:rsidRPr="00AC3283">
              <w:rPr>
                <w:rFonts w:ascii="Arial" w:hAnsi="Arial"/>
                <w:sz w:val="18"/>
              </w:rPr>
              <w:t>16QAM, 0.48</w:t>
            </w:r>
          </w:p>
        </w:tc>
        <w:tc>
          <w:tcPr>
            <w:tcW w:w="465" w:type="pct"/>
            <w:shd w:val="clear" w:color="auto" w:fill="FFFFFF"/>
            <w:vAlign w:val="center"/>
          </w:tcPr>
          <w:p w14:paraId="33973733"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FR2.120-1</w:t>
            </w:r>
          </w:p>
        </w:tc>
        <w:tc>
          <w:tcPr>
            <w:tcW w:w="607" w:type="pct"/>
            <w:shd w:val="clear" w:color="auto" w:fill="FFFFFF"/>
            <w:vAlign w:val="center"/>
          </w:tcPr>
          <w:p w14:paraId="4B2D7AF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TDLA30-300</w:t>
            </w:r>
          </w:p>
        </w:tc>
        <w:tc>
          <w:tcPr>
            <w:tcW w:w="654" w:type="pct"/>
            <w:shd w:val="clear" w:color="auto" w:fill="FFFFFF"/>
            <w:vAlign w:val="center"/>
          </w:tcPr>
          <w:p w14:paraId="2AD23A1B"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5E0BED62"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0A9E9EB3"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hint="eastAsia"/>
                <w:sz w:val="18"/>
                <w:lang w:eastAsia="zh-CN"/>
              </w:rPr>
              <w:t>14.2</w:t>
            </w:r>
          </w:p>
        </w:tc>
      </w:tr>
      <w:tr w:rsidR="00997D5B" w:rsidRPr="00AC3283" w14:paraId="05CDE11F" w14:textId="77777777" w:rsidTr="005C7F7D">
        <w:trPr>
          <w:trHeight w:val="191"/>
          <w:jc w:val="center"/>
        </w:trPr>
        <w:tc>
          <w:tcPr>
            <w:tcW w:w="313" w:type="pct"/>
            <w:shd w:val="clear" w:color="auto" w:fill="FFFFFF"/>
            <w:vAlign w:val="center"/>
          </w:tcPr>
          <w:p w14:paraId="27DDD61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2-5</w:t>
            </w:r>
          </w:p>
        </w:tc>
        <w:tc>
          <w:tcPr>
            <w:tcW w:w="605" w:type="pct"/>
            <w:shd w:val="clear" w:color="auto" w:fill="FFFFFF"/>
            <w:vAlign w:val="center"/>
          </w:tcPr>
          <w:p w14:paraId="046A05AD"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R.PDSCH.4-1.1</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72686A81" w14:textId="77777777" w:rsidR="00997D5B" w:rsidRPr="00AC3283" w:rsidRDefault="00997D5B" w:rsidP="005C7F7D">
            <w:pPr>
              <w:pStyle w:val="TAC"/>
              <w:rPr>
                <w:lang w:val="en-US" w:eastAsia="zh-CN"/>
              </w:rPr>
            </w:pPr>
            <w:r w:rsidRPr="00AC3283">
              <w:rPr>
                <w:lang w:val="en-US"/>
              </w:rPr>
              <w:t>50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60</w:t>
            </w:r>
          </w:p>
        </w:tc>
        <w:tc>
          <w:tcPr>
            <w:tcW w:w="589" w:type="pct"/>
            <w:shd w:val="clear" w:color="auto" w:fill="FFFFFF"/>
            <w:vAlign w:val="center"/>
          </w:tcPr>
          <w:p w14:paraId="2ACABA98" w14:textId="77777777" w:rsidR="00997D5B" w:rsidRPr="00AC3283" w:rsidRDefault="00997D5B" w:rsidP="005C7F7D">
            <w:pPr>
              <w:keepNext/>
              <w:keepLines/>
              <w:spacing w:after="0"/>
              <w:jc w:val="center"/>
              <w:rPr>
                <w:rFonts w:ascii="Arial" w:hAnsi="Arial"/>
                <w:sz w:val="18"/>
              </w:rPr>
            </w:pPr>
            <w:r w:rsidRPr="00AC3283">
              <w:rPr>
                <w:rFonts w:ascii="Arial" w:hAnsi="Arial"/>
                <w:sz w:val="18"/>
              </w:rPr>
              <w:t>16QAM, 0.48</w:t>
            </w:r>
          </w:p>
        </w:tc>
        <w:tc>
          <w:tcPr>
            <w:tcW w:w="465" w:type="pct"/>
            <w:shd w:val="clear" w:color="auto" w:fill="FFFFFF"/>
            <w:vAlign w:val="center"/>
          </w:tcPr>
          <w:p w14:paraId="3E652A1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FR2.60-1</w:t>
            </w:r>
          </w:p>
        </w:tc>
        <w:tc>
          <w:tcPr>
            <w:tcW w:w="607" w:type="pct"/>
            <w:shd w:val="clear" w:color="auto" w:fill="FFFFFF"/>
            <w:vAlign w:val="center"/>
          </w:tcPr>
          <w:p w14:paraId="4A0BA7A4" w14:textId="77777777" w:rsidR="00997D5B" w:rsidRPr="00AC3283" w:rsidRDefault="00997D5B" w:rsidP="005C7F7D">
            <w:pPr>
              <w:keepNext/>
              <w:keepLines/>
              <w:spacing w:after="0"/>
              <w:jc w:val="center"/>
              <w:rPr>
                <w:rFonts w:ascii="Arial" w:hAnsi="Arial"/>
                <w:sz w:val="18"/>
              </w:rPr>
            </w:pPr>
            <w:r w:rsidRPr="00AC3283">
              <w:rPr>
                <w:rFonts w:ascii="Arial" w:hAnsi="Arial"/>
                <w:sz w:val="18"/>
              </w:rPr>
              <w:t>TDLA30-75</w:t>
            </w:r>
          </w:p>
        </w:tc>
        <w:tc>
          <w:tcPr>
            <w:tcW w:w="654" w:type="pct"/>
            <w:shd w:val="clear" w:color="auto" w:fill="FFFFFF"/>
            <w:vAlign w:val="center"/>
          </w:tcPr>
          <w:p w14:paraId="3C2B13C6"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5BA25A8F"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7E7912A9"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14.3</w:t>
            </w:r>
          </w:p>
        </w:tc>
      </w:tr>
      <w:tr w:rsidR="00997D5B" w:rsidRPr="00AC3283" w14:paraId="0E7D19FD" w14:textId="77777777" w:rsidTr="005C7F7D">
        <w:trPr>
          <w:trHeight w:val="191"/>
          <w:jc w:val="center"/>
        </w:trPr>
        <w:tc>
          <w:tcPr>
            <w:tcW w:w="313" w:type="pct"/>
            <w:shd w:val="clear" w:color="auto" w:fill="FFFFFF"/>
            <w:vAlign w:val="center"/>
          </w:tcPr>
          <w:p w14:paraId="46422253"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6</w:t>
            </w:r>
          </w:p>
        </w:tc>
        <w:tc>
          <w:tcPr>
            <w:tcW w:w="605" w:type="pct"/>
            <w:shd w:val="clear" w:color="auto" w:fill="FFFFFF"/>
            <w:vAlign w:val="center"/>
          </w:tcPr>
          <w:p w14:paraId="722BAF9A" w14:textId="77777777" w:rsidR="00997D5B" w:rsidRPr="00481D50" w:rsidRDefault="00997D5B" w:rsidP="005C7F7D">
            <w:pPr>
              <w:keepNext/>
              <w:keepLines/>
              <w:spacing w:after="0"/>
              <w:jc w:val="center"/>
              <w:rPr>
                <w:rFonts w:ascii="Arial" w:hAnsi="Arial"/>
                <w:sz w:val="18"/>
                <w:highlight w:val="yellow"/>
              </w:rPr>
            </w:pPr>
            <w:r w:rsidRPr="00481D50">
              <w:rPr>
                <w:rFonts w:ascii="Arial" w:hAnsi="Arial"/>
                <w:sz w:val="18"/>
                <w:highlight w:val="yellow"/>
              </w:rPr>
              <w:t>R.PDSCH.5-6.1</w:t>
            </w:r>
            <w:r w:rsidRPr="00481D50">
              <w:rPr>
                <w:rFonts w:ascii="Arial" w:hAnsi="Arial" w:hint="eastAsia"/>
                <w:sz w:val="18"/>
                <w:highlight w:val="yellow"/>
                <w:lang w:eastAsia="zh-CN"/>
              </w:rPr>
              <w:t xml:space="preserve"> </w:t>
            </w:r>
            <w:r w:rsidRPr="00481D50">
              <w:rPr>
                <w:rFonts w:ascii="Arial" w:hAnsi="Arial"/>
                <w:sz w:val="18"/>
                <w:highlight w:val="yellow"/>
              </w:rPr>
              <w:t>TDD</w:t>
            </w:r>
          </w:p>
        </w:tc>
        <w:tc>
          <w:tcPr>
            <w:tcW w:w="709" w:type="pct"/>
            <w:shd w:val="clear" w:color="auto" w:fill="FFFFFF"/>
            <w:vAlign w:val="center"/>
          </w:tcPr>
          <w:p w14:paraId="10FCA4E7" w14:textId="77777777" w:rsidR="00997D5B" w:rsidRPr="00481D50" w:rsidRDefault="00997D5B" w:rsidP="005C7F7D">
            <w:pPr>
              <w:pStyle w:val="TAC"/>
              <w:rPr>
                <w:highlight w:val="yellow"/>
                <w:lang w:val="en-US" w:eastAsia="zh-CN"/>
              </w:rPr>
            </w:pPr>
            <w:r w:rsidRPr="00481D50">
              <w:rPr>
                <w:highlight w:val="yellow"/>
                <w:lang w:val="en-US"/>
              </w:rPr>
              <w:t>100</w:t>
            </w:r>
            <w:r w:rsidRPr="00481D50">
              <w:rPr>
                <w:rFonts w:hint="eastAsia"/>
                <w:highlight w:val="yellow"/>
                <w:lang w:val="en-US" w:eastAsia="zh-CN"/>
              </w:rPr>
              <w:t xml:space="preserve"> </w:t>
            </w:r>
            <w:r w:rsidRPr="00481D50">
              <w:rPr>
                <w:highlight w:val="yellow"/>
                <w:lang w:val="en-US"/>
              </w:rPr>
              <w:t>/</w:t>
            </w:r>
            <w:r w:rsidRPr="00481D50">
              <w:rPr>
                <w:rFonts w:hint="eastAsia"/>
                <w:highlight w:val="yellow"/>
                <w:lang w:val="en-US" w:eastAsia="zh-CN"/>
              </w:rPr>
              <w:t xml:space="preserve"> </w:t>
            </w:r>
            <w:r w:rsidRPr="00481D50">
              <w:rPr>
                <w:highlight w:val="yellow"/>
                <w:lang w:val="en-US"/>
              </w:rPr>
              <w:t>120</w:t>
            </w:r>
          </w:p>
        </w:tc>
        <w:tc>
          <w:tcPr>
            <w:tcW w:w="589" w:type="pct"/>
            <w:shd w:val="clear" w:color="auto" w:fill="FFFFFF"/>
            <w:vAlign w:val="center"/>
          </w:tcPr>
          <w:p w14:paraId="474EF26E" w14:textId="77777777" w:rsidR="00997D5B" w:rsidRPr="00481D50" w:rsidRDefault="00997D5B" w:rsidP="005C7F7D">
            <w:pPr>
              <w:keepNext/>
              <w:keepLines/>
              <w:spacing w:after="0"/>
              <w:jc w:val="center"/>
              <w:rPr>
                <w:rFonts w:ascii="Arial" w:hAnsi="Arial"/>
                <w:sz w:val="18"/>
                <w:highlight w:val="yellow"/>
                <w:lang w:eastAsia="zh-CN"/>
              </w:rPr>
            </w:pPr>
            <w:r w:rsidRPr="00481D50">
              <w:rPr>
                <w:rFonts w:ascii="Arial" w:hAnsi="Arial"/>
                <w:sz w:val="18"/>
                <w:highlight w:val="yellow"/>
              </w:rPr>
              <w:t>64QAM</w:t>
            </w:r>
            <w:r w:rsidRPr="00481D50">
              <w:rPr>
                <w:rFonts w:ascii="Arial" w:hAnsi="Arial" w:hint="eastAsia"/>
                <w:sz w:val="18"/>
                <w:highlight w:val="yellow"/>
                <w:lang w:eastAsia="zh-CN"/>
              </w:rPr>
              <w:t>, 0.43</w:t>
            </w:r>
          </w:p>
        </w:tc>
        <w:tc>
          <w:tcPr>
            <w:tcW w:w="465" w:type="pct"/>
            <w:shd w:val="clear" w:color="auto" w:fill="FFFFFF"/>
            <w:vAlign w:val="center"/>
          </w:tcPr>
          <w:p w14:paraId="3AB74EDC" w14:textId="77777777" w:rsidR="00997D5B" w:rsidRPr="00481D50" w:rsidDel="002E2D2E" w:rsidRDefault="00997D5B" w:rsidP="005C7F7D">
            <w:pPr>
              <w:keepNext/>
              <w:keepLines/>
              <w:spacing w:after="0"/>
              <w:jc w:val="center"/>
              <w:rPr>
                <w:rFonts w:ascii="Arial" w:hAnsi="Arial"/>
                <w:sz w:val="18"/>
                <w:highlight w:val="yellow"/>
                <w:lang w:eastAsia="zh-CN"/>
              </w:rPr>
            </w:pPr>
            <w:r w:rsidRPr="00481D50">
              <w:rPr>
                <w:rFonts w:ascii="Arial" w:hAnsi="Arial"/>
                <w:sz w:val="18"/>
                <w:highlight w:val="yellow"/>
              </w:rPr>
              <w:t>FR2.120-</w:t>
            </w:r>
            <w:r w:rsidRPr="00481D50">
              <w:rPr>
                <w:rFonts w:ascii="Arial" w:hAnsi="Arial" w:hint="eastAsia"/>
                <w:sz w:val="18"/>
                <w:highlight w:val="yellow"/>
                <w:lang w:eastAsia="zh-CN"/>
              </w:rPr>
              <w:t>2</w:t>
            </w:r>
          </w:p>
        </w:tc>
        <w:tc>
          <w:tcPr>
            <w:tcW w:w="607" w:type="pct"/>
            <w:shd w:val="clear" w:color="auto" w:fill="FFFFFF"/>
            <w:vAlign w:val="center"/>
          </w:tcPr>
          <w:p w14:paraId="25593327" w14:textId="77777777" w:rsidR="00997D5B" w:rsidRPr="00481D50" w:rsidDel="00AF6839" w:rsidRDefault="00997D5B" w:rsidP="005C7F7D">
            <w:pPr>
              <w:keepNext/>
              <w:keepLines/>
              <w:spacing w:after="0"/>
              <w:jc w:val="center"/>
              <w:rPr>
                <w:rFonts w:ascii="Arial" w:hAnsi="Arial"/>
                <w:sz w:val="18"/>
                <w:highlight w:val="yellow"/>
              </w:rPr>
            </w:pPr>
            <w:r w:rsidRPr="00481D50">
              <w:rPr>
                <w:rFonts w:ascii="Arial" w:hAnsi="Arial"/>
                <w:sz w:val="18"/>
                <w:highlight w:val="yellow"/>
              </w:rPr>
              <w:t>TDLA30-75</w:t>
            </w:r>
          </w:p>
        </w:tc>
        <w:tc>
          <w:tcPr>
            <w:tcW w:w="654" w:type="pct"/>
            <w:shd w:val="clear" w:color="auto" w:fill="FFFFFF"/>
            <w:vAlign w:val="center"/>
          </w:tcPr>
          <w:p w14:paraId="6A0C21DA" w14:textId="77777777" w:rsidR="00997D5B" w:rsidRPr="00481D50" w:rsidRDefault="00997D5B" w:rsidP="005C7F7D">
            <w:pPr>
              <w:keepNext/>
              <w:keepLines/>
              <w:spacing w:after="0"/>
              <w:jc w:val="center"/>
              <w:rPr>
                <w:rFonts w:ascii="Arial" w:hAnsi="Arial"/>
                <w:sz w:val="18"/>
                <w:highlight w:val="yellow"/>
              </w:rPr>
            </w:pPr>
            <w:r w:rsidRPr="00481D50">
              <w:rPr>
                <w:rFonts w:ascii="Arial" w:hAnsi="Arial"/>
                <w:sz w:val="18"/>
                <w:highlight w:val="yellow"/>
              </w:rPr>
              <w:t>2x2 ULA Low</w:t>
            </w:r>
          </w:p>
        </w:tc>
        <w:tc>
          <w:tcPr>
            <w:tcW w:w="564" w:type="pct"/>
            <w:shd w:val="clear" w:color="auto" w:fill="FFFFFF"/>
            <w:vAlign w:val="center"/>
          </w:tcPr>
          <w:p w14:paraId="6E7B9B5C" w14:textId="77777777" w:rsidR="00997D5B" w:rsidRPr="00481D50" w:rsidRDefault="00997D5B" w:rsidP="005C7F7D">
            <w:pPr>
              <w:keepNext/>
              <w:keepLines/>
              <w:spacing w:after="0"/>
              <w:jc w:val="center"/>
              <w:rPr>
                <w:rFonts w:ascii="Arial" w:hAnsi="Arial"/>
                <w:sz w:val="18"/>
                <w:highlight w:val="yellow"/>
              </w:rPr>
            </w:pPr>
            <w:r w:rsidRPr="00481D50">
              <w:rPr>
                <w:rFonts w:ascii="Arial" w:hAnsi="Arial"/>
                <w:sz w:val="18"/>
                <w:highlight w:val="yellow"/>
              </w:rPr>
              <w:t>70</w:t>
            </w:r>
          </w:p>
        </w:tc>
        <w:tc>
          <w:tcPr>
            <w:tcW w:w="494" w:type="pct"/>
            <w:shd w:val="clear" w:color="auto" w:fill="FFFFFF"/>
            <w:vAlign w:val="center"/>
          </w:tcPr>
          <w:p w14:paraId="1703F93B" w14:textId="77777777" w:rsidR="00997D5B" w:rsidRPr="00481D50" w:rsidRDefault="00997D5B" w:rsidP="005C7F7D">
            <w:pPr>
              <w:keepNext/>
              <w:keepLines/>
              <w:spacing w:after="0"/>
              <w:jc w:val="center"/>
              <w:rPr>
                <w:rFonts w:ascii="Arial" w:hAnsi="Arial"/>
                <w:sz w:val="18"/>
                <w:highlight w:val="yellow"/>
                <w:lang w:eastAsia="zh-CN"/>
              </w:rPr>
            </w:pPr>
            <w:r w:rsidRPr="00481D50">
              <w:rPr>
                <w:rFonts w:ascii="Arial" w:hAnsi="Arial" w:hint="eastAsia"/>
                <w:sz w:val="18"/>
                <w:highlight w:val="yellow"/>
                <w:lang w:eastAsia="zh-CN"/>
              </w:rPr>
              <w:t>18.6</w:t>
            </w:r>
          </w:p>
        </w:tc>
      </w:tr>
    </w:tbl>
    <w:p w14:paraId="1D9F8700" w14:textId="77777777" w:rsidR="00707F71" w:rsidRDefault="00707F71" w:rsidP="006A7E01">
      <w:pPr>
        <w:jc w:val="both"/>
        <w:rPr>
          <w:lang w:eastAsia="en-US"/>
        </w:rPr>
      </w:pPr>
    </w:p>
    <w:p w14:paraId="46DFA0B9" w14:textId="67354107" w:rsidR="002645E9" w:rsidRDefault="008C4887" w:rsidP="006A7E01">
      <w:pPr>
        <w:jc w:val="both"/>
        <w:rPr>
          <w:lang w:eastAsia="en-US"/>
        </w:rPr>
      </w:pPr>
      <w:r>
        <w:rPr>
          <w:lang w:eastAsia="en-US"/>
        </w:rPr>
        <w:lastRenderedPageBreak/>
        <w:t>For achievable SNR analysis, t</w:t>
      </w:r>
      <w:r w:rsidR="00F103D5">
        <w:rPr>
          <w:lang w:eastAsia="en-US"/>
        </w:rPr>
        <w:t xml:space="preserve">he </w:t>
      </w:r>
      <w:r w:rsidR="002645E9">
        <w:rPr>
          <w:lang w:eastAsia="en-US"/>
        </w:rPr>
        <w:t xml:space="preserve">following </w:t>
      </w:r>
      <w:r w:rsidR="00F103D5">
        <w:rPr>
          <w:lang w:eastAsia="en-US"/>
        </w:rPr>
        <w:t xml:space="preserve">SNR </w:t>
      </w:r>
      <w:r w:rsidR="00CD59CC">
        <w:rPr>
          <w:lang w:eastAsia="en-US"/>
        </w:rPr>
        <w:t>framework was discussed in [</w:t>
      </w:r>
      <w:r w:rsidR="00A14DD5">
        <w:rPr>
          <w:lang w:eastAsia="en-US"/>
        </w:rPr>
        <w:t>5</w:t>
      </w:r>
      <w:r w:rsidR="00CD59CC">
        <w:rPr>
          <w:lang w:eastAsia="en-US"/>
        </w:rPr>
        <w:t>]</w:t>
      </w:r>
      <w:r w:rsidR="001038BC">
        <w:rPr>
          <w:lang w:eastAsia="en-US"/>
        </w:rPr>
        <w:t xml:space="preserve"> in which the SNR in 3D-MPAC </w:t>
      </w:r>
      <w:r w:rsidR="005D664D">
        <w:rPr>
          <w:lang w:eastAsia="en-US"/>
        </w:rPr>
        <w:t>consist</w:t>
      </w:r>
      <w:r w:rsidR="00745C82">
        <w:rPr>
          <w:lang w:eastAsia="en-US"/>
        </w:rPr>
        <w:t>s</w:t>
      </w:r>
      <w:r w:rsidR="005D664D">
        <w:rPr>
          <w:lang w:eastAsia="en-US"/>
        </w:rPr>
        <w:t xml:space="preserve"> of SNR with single probe and </w:t>
      </w:r>
      <w:r w:rsidR="008F0C65">
        <w:rPr>
          <w:lang w:eastAsia="en-US"/>
        </w:rPr>
        <w:t>the contribution of multi-probe</w:t>
      </w:r>
      <w:r w:rsidR="001038BC">
        <w:rPr>
          <w:lang w:eastAsia="en-US"/>
        </w:rPr>
        <w:t xml:space="preserve"> </w:t>
      </w:r>
      <w:r w:rsidR="002645E9">
        <w:rPr>
          <w:lang w:eastAsia="en-US"/>
        </w:rPr>
        <w:t>:</w:t>
      </w:r>
    </w:p>
    <w:p w14:paraId="1C9D8D2E" w14:textId="77777777" w:rsidR="002645E9" w:rsidRDefault="002645E9" w:rsidP="002645E9">
      <w:pPr>
        <w:jc w:val="center"/>
      </w:pPr>
      <w:r>
        <w:t>SNR</w:t>
      </w:r>
      <w:r w:rsidRPr="00E86E27">
        <w:rPr>
          <w:vertAlign w:val="subscript"/>
        </w:rPr>
        <w:t>3D-MPAC</w:t>
      </w:r>
      <w:r>
        <w:t xml:space="preserve"> = SNR</w:t>
      </w:r>
      <w:r w:rsidRPr="00E86E27">
        <w:rPr>
          <w:vertAlign w:val="subscript"/>
        </w:rPr>
        <w:t>single-probe</w:t>
      </w:r>
      <w:r>
        <w:t xml:space="preserve"> + </w:t>
      </w:r>
      <w:r w:rsidRPr="002A36AD">
        <w:rPr>
          <w:rFonts w:eastAsia="Malgun Gothic"/>
        </w:rPr>
        <w:t>Δ</w:t>
      </w:r>
      <w:r>
        <w:rPr>
          <w:rFonts w:eastAsia="Malgun Gothic"/>
        </w:rPr>
        <w:t>SNR</w:t>
      </w:r>
      <w:r w:rsidRPr="00E86E27">
        <w:rPr>
          <w:rFonts w:eastAsia="Malgun Gothic"/>
          <w:vertAlign w:val="subscript"/>
        </w:rPr>
        <w:t>multi-probe</w:t>
      </w:r>
    </w:p>
    <w:p w14:paraId="79E1A248" w14:textId="5A41D906" w:rsidR="006A3523" w:rsidRDefault="009C3CA1" w:rsidP="000A1922">
      <w:pPr>
        <w:jc w:val="both"/>
        <w:rPr>
          <w:lang w:eastAsia="en-US"/>
        </w:rPr>
      </w:pPr>
      <w:r>
        <w:rPr>
          <w:lang w:eastAsia="en-US"/>
        </w:rPr>
        <w:t>Based on the analysis i</w:t>
      </w:r>
      <w:r w:rsidR="00516C52">
        <w:rPr>
          <w:lang w:eastAsia="en-US"/>
        </w:rPr>
        <w:t>n [</w:t>
      </w:r>
      <w:r w:rsidR="005C45D7">
        <w:rPr>
          <w:lang w:eastAsia="en-US"/>
        </w:rPr>
        <w:t>4</w:t>
      </w:r>
      <w:r w:rsidR="00516C52">
        <w:rPr>
          <w:lang w:eastAsia="en-US"/>
        </w:rPr>
        <w:t>]</w:t>
      </w:r>
      <w:r w:rsidR="00BB28B1">
        <w:rPr>
          <w:lang w:eastAsia="en-US"/>
        </w:rPr>
        <w:t xml:space="preserve">, the SNR </w:t>
      </w:r>
      <w:r w:rsidR="009C2A8C">
        <w:rPr>
          <w:lang w:eastAsia="en-US"/>
        </w:rPr>
        <w:t xml:space="preserve">of </w:t>
      </w:r>
      <w:r w:rsidR="00351A2D">
        <w:rPr>
          <w:lang w:eastAsia="en-US"/>
        </w:rPr>
        <w:t xml:space="preserve">24.4dB </w:t>
      </w:r>
      <w:r w:rsidR="00BB28B1">
        <w:rPr>
          <w:lang w:eastAsia="en-US"/>
        </w:rPr>
        <w:t xml:space="preserve">for </w:t>
      </w:r>
      <w:r>
        <w:rPr>
          <w:lang w:eastAsia="en-US"/>
        </w:rPr>
        <w:t>single</w:t>
      </w:r>
      <w:r w:rsidR="00BB28B1">
        <w:rPr>
          <w:lang w:eastAsia="en-US"/>
        </w:rPr>
        <w:t xml:space="preserve"> probe </w:t>
      </w:r>
      <w:r w:rsidR="00D8155A">
        <w:rPr>
          <w:lang w:eastAsia="en-US"/>
        </w:rPr>
        <w:t xml:space="preserve">layout </w:t>
      </w:r>
      <w:r w:rsidR="00351A2D">
        <w:rPr>
          <w:lang w:eastAsia="en-US"/>
        </w:rPr>
        <w:t>can be achieved</w:t>
      </w:r>
      <w:r w:rsidR="00D8155A">
        <w:rPr>
          <w:lang w:eastAsia="en-US"/>
        </w:rPr>
        <w:t xml:space="preserve"> </w:t>
      </w:r>
      <w:r w:rsidR="00F5701F">
        <w:rPr>
          <w:lang w:eastAsia="en-US"/>
        </w:rPr>
        <w:t xml:space="preserve">on n260 </w:t>
      </w:r>
      <w:r w:rsidR="00D8155A">
        <w:rPr>
          <w:lang w:eastAsia="en-US"/>
        </w:rPr>
        <w:t xml:space="preserve">which </w:t>
      </w:r>
      <w:r w:rsidR="00F2437A">
        <w:rPr>
          <w:lang w:eastAsia="en-US"/>
        </w:rPr>
        <w:t>assumes</w:t>
      </w:r>
      <w:r w:rsidR="009C2A8C">
        <w:rPr>
          <w:lang w:eastAsia="en-US"/>
        </w:rPr>
        <w:t xml:space="preserve"> that the signals are coming from the beam peak direction. To</w:t>
      </w:r>
      <w:r w:rsidR="00351A2D">
        <w:rPr>
          <w:lang w:eastAsia="en-US"/>
        </w:rPr>
        <w:t xml:space="preserve"> further consider </w:t>
      </w:r>
      <w:r w:rsidR="00C63E6F">
        <w:rPr>
          <w:lang w:eastAsia="en-US"/>
        </w:rPr>
        <w:t>other test directions</w:t>
      </w:r>
      <w:r w:rsidR="00CB0A12">
        <w:rPr>
          <w:lang w:eastAsia="en-US"/>
        </w:rPr>
        <w:t>, e.g.</w:t>
      </w:r>
      <w:r w:rsidR="00C63E6F">
        <w:rPr>
          <w:lang w:eastAsia="en-US"/>
        </w:rPr>
        <w:t>,</w:t>
      </w:r>
      <w:r w:rsidR="00CB0A12">
        <w:rPr>
          <w:lang w:eastAsia="en-US"/>
        </w:rPr>
        <w:t xml:space="preserve"> within spherical coverage,</w:t>
      </w:r>
      <w:r w:rsidR="00C63E6F">
        <w:rPr>
          <w:lang w:eastAsia="en-US"/>
        </w:rPr>
        <w:t xml:space="preserve"> the </w:t>
      </w:r>
      <w:r w:rsidR="00CB0A12">
        <w:rPr>
          <w:lang w:eastAsia="en-US"/>
        </w:rPr>
        <w:t>min. achievable</w:t>
      </w:r>
      <w:r w:rsidR="00C63E6F">
        <w:rPr>
          <w:lang w:eastAsia="en-US"/>
        </w:rPr>
        <w:t xml:space="preserve"> SNR would </w:t>
      </w:r>
      <w:r w:rsidR="00560B5A">
        <w:rPr>
          <w:lang w:eastAsia="en-US"/>
        </w:rPr>
        <w:t>be about 24.4-12.6</w:t>
      </w:r>
      <w:r w:rsidR="00C73DD1">
        <w:rPr>
          <w:lang w:eastAsia="en-US"/>
        </w:rPr>
        <w:t xml:space="preserve">=11.8dB. </w:t>
      </w:r>
      <w:r w:rsidR="00744575">
        <w:rPr>
          <w:lang w:eastAsia="en-US"/>
        </w:rPr>
        <w:t>Here</w:t>
      </w:r>
      <w:r w:rsidR="00C73DD1">
        <w:rPr>
          <w:lang w:eastAsia="en-US"/>
        </w:rPr>
        <w:t xml:space="preserve"> 12.6dB is the difference between EIS and EIS spherical coverage requirements on </w:t>
      </w:r>
      <w:r w:rsidR="000A1922">
        <w:rPr>
          <w:lang w:eastAsia="en-US"/>
        </w:rPr>
        <w:t>n260.</w:t>
      </w:r>
      <w:r w:rsidR="00C63E6F">
        <w:rPr>
          <w:lang w:eastAsia="en-US"/>
        </w:rPr>
        <w:t xml:space="preserve"> </w:t>
      </w:r>
    </w:p>
    <w:p w14:paraId="45C0FE31" w14:textId="558E940A" w:rsidR="00E31A27" w:rsidRDefault="000B33C3" w:rsidP="00244AD4">
      <w:pPr>
        <w:jc w:val="both"/>
        <w:rPr>
          <w:lang w:eastAsia="en-US"/>
        </w:rPr>
      </w:pPr>
      <w:r>
        <w:rPr>
          <w:lang w:eastAsia="en-US"/>
        </w:rPr>
        <w:t xml:space="preserve">Then </w:t>
      </w:r>
      <w:r w:rsidR="009E614A">
        <w:rPr>
          <w:lang w:eastAsia="en-US"/>
        </w:rPr>
        <w:t xml:space="preserve">for the </w:t>
      </w:r>
      <w:r w:rsidR="008C4887">
        <w:rPr>
          <w:lang w:eastAsia="en-US"/>
        </w:rPr>
        <w:t>gain</w:t>
      </w:r>
      <w:r w:rsidR="00477E3E">
        <w:rPr>
          <w:lang w:eastAsia="en-US"/>
        </w:rPr>
        <w:t xml:space="preserve"> of multi-probe</w:t>
      </w:r>
      <w:r w:rsidR="006459D6">
        <w:rPr>
          <w:lang w:eastAsia="en-US"/>
        </w:rPr>
        <w:t>,</w:t>
      </w:r>
      <w:r w:rsidR="00477E3E">
        <w:rPr>
          <w:lang w:eastAsia="en-US"/>
        </w:rPr>
        <w:t xml:space="preserve"> </w:t>
      </w:r>
      <w:r>
        <w:rPr>
          <w:lang w:eastAsia="en-US"/>
        </w:rPr>
        <w:t xml:space="preserve">the range of </w:t>
      </w:r>
      <w:r w:rsidRPr="002A36AD">
        <w:rPr>
          <w:rFonts w:eastAsia="Malgun Gothic"/>
        </w:rPr>
        <w:t>Δ</w:t>
      </w:r>
      <w:r>
        <w:rPr>
          <w:rFonts w:eastAsia="Malgun Gothic"/>
        </w:rPr>
        <w:t>SNR</w:t>
      </w:r>
      <w:r w:rsidRPr="00E86E27">
        <w:rPr>
          <w:rFonts w:eastAsia="Malgun Gothic"/>
          <w:vertAlign w:val="subscript"/>
        </w:rPr>
        <w:t>multi-probe</w:t>
      </w:r>
      <w:r w:rsidRPr="000B33C3">
        <w:t xml:space="preserve"> </w:t>
      </w:r>
      <w:r w:rsidRPr="000B33C3">
        <w:rPr>
          <w:lang w:eastAsia="en-US"/>
        </w:rPr>
        <w:t xml:space="preserve">is </w:t>
      </w:r>
      <w:r>
        <w:rPr>
          <w:lang w:eastAsia="en-US"/>
        </w:rPr>
        <w:t xml:space="preserve">[0, 7.8dB] </w:t>
      </w:r>
      <w:r w:rsidR="003F328D">
        <w:rPr>
          <w:lang w:eastAsia="en-US"/>
        </w:rPr>
        <w:t xml:space="preserve">when considering the probe weights are 1 for 6 probes. </w:t>
      </w:r>
      <w:r w:rsidR="004A204D">
        <w:rPr>
          <w:lang w:eastAsia="en-US"/>
        </w:rPr>
        <w:t>But in real testing, the probes weights are calculated based on the channel mode</w:t>
      </w:r>
      <w:r w:rsidR="00572140">
        <w:rPr>
          <w:lang w:eastAsia="en-US"/>
        </w:rPr>
        <w:t xml:space="preserve"> and the </w:t>
      </w:r>
      <w:r w:rsidR="006459D6">
        <w:rPr>
          <w:lang w:eastAsia="en-US"/>
        </w:rPr>
        <w:t>values</w:t>
      </w:r>
      <w:r w:rsidR="00572140">
        <w:rPr>
          <w:lang w:eastAsia="en-US"/>
        </w:rPr>
        <w:t xml:space="preserve"> of weights </w:t>
      </w:r>
      <w:r w:rsidR="001E09B1">
        <w:rPr>
          <w:lang w:eastAsia="en-US"/>
        </w:rPr>
        <w:t>also depends on the</w:t>
      </w:r>
      <w:r w:rsidR="006459D6">
        <w:rPr>
          <w:lang w:eastAsia="en-US"/>
        </w:rPr>
        <w:t xml:space="preserve"> </w:t>
      </w:r>
      <w:r w:rsidR="00987734">
        <w:rPr>
          <w:lang w:eastAsia="en-US"/>
        </w:rPr>
        <w:t>t</w:t>
      </w:r>
      <w:r w:rsidR="001E09B1">
        <w:rPr>
          <w:lang w:eastAsia="en-US"/>
        </w:rPr>
        <w:t xml:space="preserve">est </w:t>
      </w:r>
      <w:r w:rsidR="00987734">
        <w:rPr>
          <w:lang w:eastAsia="en-US"/>
        </w:rPr>
        <w:t>e</w:t>
      </w:r>
      <w:r w:rsidR="001E09B1">
        <w:rPr>
          <w:lang w:eastAsia="en-US"/>
        </w:rPr>
        <w:t xml:space="preserve">quipment </w:t>
      </w:r>
      <w:r w:rsidR="00707F71">
        <w:rPr>
          <w:lang w:eastAsia="en-US"/>
        </w:rPr>
        <w:t>implementation.</w:t>
      </w:r>
      <w:r w:rsidR="0045303E">
        <w:rPr>
          <w:lang w:eastAsia="en-US"/>
        </w:rPr>
        <w:t xml:space="preserve"> In [8], </w:t>
      </w:r>
      <w:r w:rsidR="00BE2CC7">
        <w:rPr>
          <w:lang w:eastAsia="en-US"/>
        </w:rPr>
        <w:t xml:space="preserve">the </w:t>
      </w:r>
      <w:r w:rsidR="00D3462F">
        <w:rPr>
          <w:lang w:eastAsia="en-US"/>
        </w:rPr>
        <w:t xml:space="preserve">SNR increase </w:t>
      </w:r>
      <w:r w:rsidR="00F44F77">
        <w:rPr>
          <w:lang w:eastAsia="en-US"/>
        </w:rPr>
        <w:t xml:space="preserve">due to the multi-probe </w:t>
      </w:r>
      <w:r w:rsidR="00E16164">
        <w:rPr>
          <w:lang w:eastAsia="en-US"/>
        </w:rPr>
        <w:t>configuration</w:t>
      </w:r>
      <w:r w:rsidR="00AA4F4B">
        <w:rPr>
          <w:lang w:eastAsia="en-US"/>
        </w:rPr>
        <w:t xml:space="preserve"> is</w:t>
      </w:r>
      <w:r w:rsidR="001F08F6">
        <w:rPr>
          <w:lang w:eastAsia="en-US"/>
        </w:rPr>
        <w:t xml:space="preserve"> assumed as</w:t>
      </w:r>
      <w:r w:rsidR="00AA4F4B">
        <w:rPr>
          <w:lang w:eastAsia="en-US"/>
        </w:rPr>
        <w:t xml:space="preserve"> </w:t>
      </w:r>
      <w:r w:rsidR="00E16164">
        <w:rPr>
          <w:lang w:eastAsia="en-US"/>
        </w:rPr>
        <w:t>~</w:t>
      </w:r>
      <w:r w:rsidR="008E61F3">
        <w:rPr>
          <w:lang w:eastAsia="en-US"/>
        </w:rPr>
        <w:t>3.5dB</w:t>
      </w:r>
      <w:r w:rsidR="00E16164">
        <w:rPr>
          <w:lang w:eastAsia="en-US"/>
        </w:rPr>
        <w:t>.</w:t>
      </w:r>
      <w:r w:rsidR="002170CC">
        <w:rPr>
          <w:lang w:eastAsia="en-US"/>
        </w:rPr>
        <w:t xml:space="preserve"> </w:t>
      </w:r>
      <w:r w:rsidR="008C4887">
        <w:rPr>
          <w:lang w:eastAsia="en-US"/>
        </w:rPr>
        <w:t xml:space="preserve">And </w:t>
      </w:r>
      <w:r w:rsidR="002F4481">
        <w:rPr>
          <w:lang w:eastAsia="en-US"/>
        </w:rPr>
        <w:t xml:space="preserve">more input on </w:t>
      </w:r>
      <w:r w:rsidR="008F4042" w:rsidRPr="002A36AD">
        <w:rPr>
          <w:rFonts w:eastAsia="Malgun Gothic"/>
        </w:rPr>
        <w:t>Δ</w:t>
      </w:r>
      <w:r w:rsidR="008F4042">
        <w:rPr>
          <w:rFonts w:eastAsia="Malgun Gothic"/>
        </w:rPr>
        <w:t>SNR</w:t>
      </w:r>
      <w:r w:rsidR="008F4042" w:rsidRPr="00E86E27">
        <w:rPr>
          <w:rFonts w:eastAsia="Malgun Gothic"/>
          <w:vertAlign w:val="subscript"/>
        </w:rPr>
        <w:t>multi-probe</w:t>
      </w:r>
      <w:r w:rsidR="008F4042">
        <w:rPr>
          <w:rFonts w:eastAsia="Malgun Gothic"/>
          <w:vertAlign w:val="subscript"/>
        </w:rPr>
        <w:t xml:space="preserve"> </w:t>
      </w:r>
      <w:r w:rsidR="00275A6C">
        <w:rPr>
          <w:lang w:eastAsia="en-US"/>
        </w:rPr>
        <w:t>is expected by</w:t>
      </w:r>
      <w:r w:rsidR="008F4042">
        <w:rPr>
          <w:lang w:eastAsia="en-US"/>
        </w:rPr>
        <w:t xml:space="preserve"> TE vendors.</w:t>
      </w:r>
      <w:r w:rsidR="002F4481">
        <w:rPr>
          <w:lang w:eastAsia="en-US"/>
        </w:rPr>
        <w:t xml:space="preserve"> </w:t>
      </w:r>
    </w:p>
    <w:p w14:paraId="7BEA0DD8" w14:textId="532AF2EF" w:rsidR="002F4481" w:rsidRPr="009F4DD9" w:rsidRDefault="008C4887" w:rsidP="00244AD4">
      <w:pPr>
        <w:jc w:val="both"/>
        <w:rPr>
          <w:lang w:eastAsia="en-US"/>
        </w:rPr>
      </w:pPr>
      <w:r>
        <w:rPr>
          <w:lang w:eastAsia="en-US"/>
        </w:rPr>
        <w:t>While w</w:t>
      </w:r>
      <w:r w:rsidR="002F4481">
        <w:rPr>
          <w:lang w:eastAsia="en-US"/>
        </w:rPr>
        <w:t xml:space="preserve">ith the current assumptions, </w:t>
      </w:r>
      <w:r w:rsidR="002F4481">
        <w:t>SNR</w:t>
      </w:r>
      <w:r w:rsidR="002F4481" w:rsidRPr="00E86E27">
        <w:rPr>
          <w:vertAlign w:val="subscript"/>
        </w:rPr>
        <w:t>3D-MPAC</w:t>
      </w:r>
      <w:r w:rsidR="009F4DD9" w:rsidRPr="009F4DD9">
        <w:rPr>
          <w:lang w:eastAsia="en-US"/>
        </w:rPr>
        <w:t xml:space="preserve"> </w:t>
      </w:r>
      <w:r w:rsidR="00813811">
        <w:rPr>
          <w:lang w:eastAsia="en-US"/>
        </w:rPr>
        <w:t xml:space="preserve">can be calculated by </w:t>
      </w:r>
      <w:r w:rsidR="00813811">
        <w:t>11.8dB+3.5dB=</w:t>
      </w:r>
      <w:r w:rsidR="00E7029D">
        <w:t>15.3dB.</w:t>
      </w:r>
    </w:p>
    <w:p w14:paraId="334A3AB1" w14:textId="14AB8F2A" w:rsidR="00E31A27" w:rsidRPr="00DA4858" w:rsidRDefault="00E31A27" w:rsidP="00244AD4">
      <w:pPr>
        <w:jc w:val="both"/>
        <w:rPr>
          <w:b/>
          <w:bCs/>
          <w:lang w:eastAsia="en-US"/>
        </w:rPr>
      </w:pPr>
      <w:r w:rsidRPr="0097171E">
        <w:rPr>
          <w:b/>
          <w:bCs/>
        </w:rPr>
        <w:t xml:space="preserve">Observation </w:t>
      </w:r>
      <w:r w:rsidR="002E74DD" w:rsidRPr="0097171E">
        <w:rPr>
          <w:b/>
          <w:bCs/>
        </w:rPr>
        <w:t>1</w:t>
      </w:r>
      <w:r w:rsidRPr="0097171E">
        <w:rPr>
          <w:b/>
          <w:bCs/>
        </w:rPr>
        <w:t xml:space="preserve">: </w:t>
      </w:r>
      <w:r w:rsidR="00797625">
        <w:rPr>
          <w:b/>
          <w:bCs/>
          <w:lang w:eastAsia="en-US"/>
        </w:rPr>
        <w:t>T</w:t>
      </w:r>
      <w:r w:rsidR="00E7029D" w:rsidRPr="0097171E">
        <w:rPr>
          <w:b/>
          <w:bCs/>
          <w:lang w:eastAsia="en-US"/>
        </w:rPr>
        <w:t>he achievable</w:t>
      </w:r>
      <w:r w:rsidR="000755F2" w:rsidRPr="0097171E">
        <w:rPr>
          <w:b/>
          <w:bCs/>
          <w:lang w:eastAsia="en-US"/>
        </w:rPr>
        <w:t xml:space="preserve"> SNR </w:t>
      </w:r>
      <w:r w:rsidR="0097171E" w:rsidRPr="0097171E">
        <w:rPr>
          <w:b/>
          <w:bCs/>
          <w:lang w:eastAsia="en-US"/>
        </w:rPr>
        <w:t>in</w:t>
      </w:r>
      <w:r w:rsidR="00E7029D" w:rsidRPr="0097171E">
        <w:rPr>
          <w:b/>
          <w:bCs/>
          <w:lang w:eastAsia="en-US"/>
        </w:rPr>
        <w:t xml:space="preserve"> 3D-MPAC </w:t>
      </w:r>
      <w:r w:rsidR="000755F2" w:rsidRPr="0097171E">
        <w:rPr>
          <w:b/>
          <w:bCs/>
          <w:lang w:eastAsia="en-US"/>
        </w:rPr>
        <w:t xml:space="preserve">is </w:t>
      </w:r>
      <w:r w:rsidR="00E7029D" w:rsidRPr="0097171E">
        <w:rPr>
          <w:b/>
          <w:bCs/>
          <w:lang w:eastAsia="en-US"/>
        </w:rPr>
        <w:t>~15.3dB</w:t>
      </w:r>
      <w:r w:rsidR="001C3005" w:rsidRPr="0097171E">
        <w:rPr>
          <w:b/>
          <w:bCs/>
          <w:lang w:eastAsia="en-US"/>
        </w:rPr>
        <w:t xml:space="preserve"> </w:t>
      </w:r>
      <w:r w:rsidR="00FF129D" w:rsidRPr="0097171E">
        <w:rPr>
          <w:b/>
          <w:bCs/>
          <w:lang w:eastAsia="en-US"/>
        </w:rPr>
        <w:t>for n260</w:t>
      </w:r>
      <w:r w:rsidR="006D0FEE">
        <w:rPr>
          <w:b/>
          <w:bCs/>
          <w:lang w:eastAsia="en-US"/>
        </w:rPr>
        <w:t xml:space="preserve">. </w:t>
      </w:r>
      <w:r w:rsidR="00EF00E4">
        <w:rPr>
          <w:b/>
          <w:bCs/>
          <w:lang w:eastAsia="en-US"/>
        </w:rPr>
        <w:t xml:space="preserve">There is still a gap </w:t>
      </w:r>
      <w:r w:rsidR="008C4887">
        <w:rPr>
          <w:b/>
          <w:bCs/>
          <w:lang w:eastAsia="en-US"/>
        </w:rPr>
        <w:t xml:space="preserve">between </w:t>
      </w:r>
      <w:r w:rsidR="00275A6C">
        <w:rPr>
          <w:b/>
          <w:bCs/>
          <w:lang w:eastAsia="en-US"/>
        </w:rPr>
        <w:t>achievable</w:t>
      </w:r>
      <w:r w:rsidR="008C4887">
        <w:rPr>
          <w:b/>
          <w:bCs/>
          <w:lang w:eastAsia="en-US"/>
        </w:rPr>
        <w:t xml:space="preserve"> and</w:t>
      </w:r>
      <w:r w:rsidR="00EF00E4">
        <w:rPr>
          <w:b/>
          <w:bCs/>
          <w:lang w:eastAsia="en-US"/>
        </w:rPr>
        <w:t xml:space="preserve"> required SNR</w:t>
      </w:r>
      <w:r w:rsidR="008C4887">
        <w:rPr>
          <w:b/>
          <w:bCs/>
          <w:lang w:eastAsia="en-US"/>
        </w:rPr>
        <w:t xml:space="preserve"> for 64QAM in CDL channel</w:t>
      </w:r>
      <w:r w:rsidR="002770BE">
        <w:rPr>
          <w:b/>
          <w:bCs/>
          <w:lang w:eastAsia="en-US"/>
        </w:rPr>
        <w:t>.</w:t>
      </w:r>
    </w:p>
    <w:p w14:paraId="0BE9E1BE" w14:textId="6D4B5D37" w:rsidR="00DA4858" w:rsidRPr="009E1F22" w:rsidRDefault="003644CA" w:rsidP="00244AD4">
      <w:pPr>
        <w:jc w:val="both"/>
        <w:rPr>
          <w:lang w:eastAsia="zh-CN"/>
        </w:rPr>
      </w:pPr>
      <w:r>
        <w:rPr>
          <w:lang w:eastAsia="zh-CN"/>
        </w:rPr>
        <w:t>T</w:t>
      </w:r>
      <w:r w:rsidR="00DA4858" w:rsidRPr="009E1F22">
        <w:rPr>
          <w:lang w:eastAsia="zh-CN"/>
        </w:rPr>
        <w:t xml:space="preserve">o make sure the </w:t>
      </w:r>
      <w:r w:rsidR="001265FE" w:rsidRPr="009E1F22">
        <w:rPr>
          <w:lang w:eastAsia="zh-CN"/>
        </w:rPr>
        <w:t xml:space="preserve">selected RMC is testable in 3D-MAPC, </w:t>
      </w:r>
      <w:r w:rsidR="009E1F22">
        <w:rPr>
          <w:lang w:eastAsia="zh-CN"/>
        </w:rPr>
        <w:t xml:space="preserve">selecting </w:t>
      </w:r>
      <w:r w:rsidR="001265FE" w:rsidRPr="009E1F22">
        <w:rPr>
          <w:lang w:eastAsia="zh-CN"/>
        </w:rPr>
        <w:t xml:space="preserve">16QAM </w:t>
      </w:r>
      <w:r w:rsidR="008C4887">
        <w:rPr>
          <w:lang w:eastAsia="zh-CN"/>
        </w:rPr>
        <w:t>makes more</w:t>
      </w:r>
      <w:r w:rsidR="001265FE" w:rsidRPr="009E1F22">
        <w:rPr>
          <w:lang w:eastAsia="zh-CN"/>
        </w:rPr>
        <w:t xml:space="preserve"> </w:t>
      </w:r>
      <w:r w:rsidR="008C4887">
        <w:rPr>
          <w:lang w:eastAsia="zh-CN"/>
        </w:rPr>
        <w:t>sense</w:t>
      </w:r>
      <w:r w:rsidR="00C027CF">
        <w:rPr>
          <w:lang w:eastAsia="zh-CN"/>
        </w:rPr>
        <w:t xml:space="preserve"> </w:t>
      </w:r>
      <w:r w:rsidR="008903B9">
        <w:rPr>
          <w:lang w:eastAsia="zh-CN"/>
        </w:rPr>
        <w:t>if no further update on achievable SNR from companies.</w:t>
      </w:r>
    </w:p>
    <w:p w14:paraId="5085D577" w14:textId="72BE4FC4" w:rsidR="009A3AE6" w:rsidRPr="004938EA" w:rsidRDefault="00AA0A9A" w:rsidP="00244AD4">
      <w:pPr>
        <w:jc w:val="both"/>
        <w:rPr>
          <w:b/>
          <w:bCs/>
          <w:lang w:eastAsia="zh-CN"/>
        </w:rPr>
      </w:pPr>
      <w:r w:rsidRPr="00C027CF">
        <w:rPr>
          <w:b/>
          <w:bCs/>
          <w:lang w:eastAsia="zh-CN"/>
        </w:rPr>
        <w:t xml:space="preserve">Observation </w:t>
      </w:r>
      <w:r w:rsidR="00DD41BF">
        <w:rPr>
          <w:b/>
          <w:bCs/>
          <w:lang w:eastAsia="zh-CN"/>
        </w:rPr>
        <w:t>2</w:t>
      </w:r>
      <w:r w:rsidRPr="00C027CF">
        <w:rPr>
          <w:b/>
          <w:bCs/>
          <w:lang w:eastAsia="zh-CN"/>
        </w:rPr>
        <w:t xml:space="preserve">: </w:t>
      </w:r>
      <w:r w:rsidR="00A51C37">
        <w:rPr>
          <w:b/>
          <w:bCs/>
          <w:lang w:eastAsia="zh-CN"/>
        </w:rPr>
        <w:t>T</w:t>
      </w:r>
      <w:r w:rsidR="00C027CF" w:rsidRPr="00C027CF">
        <w:rPr>
          <w:b/>
          <w:bCs/>
          <w:lang w:eastAsia="zh-CN"/>
        </w:rPr>
        <w:t>o make sure the selected RMC is testable in 3D-MAPC, selecting 16QAM is reasonable if no further update on achievable SNR from companies</w:t>
      </w:r>
      <w:r w:rsidR="008138BB" w:rsidRPr="00C027CF">
        <w:rPr>
          <w:b/>
          <w:bCs/>
          <w:lang w:eastAsia="zh-CN"/>
        </w:rPr>
        <w:t>.</w:t>
      </w:r>
    </w:p>
    <w:p w14:paraId="2965FFCD" w14:textId="05C3EB35" w:rsidR="00C81FB4" w:rsidRDefault="00AA0A9A" w:rsidP="00244AD4">
      <w:pPr>
        <w:jc w:val="both"/>
      </w:pPr>
      <w:r>
        <w:t>Based on the above observations</w:t>
      </w:r>
      <w:r w:rsidR="008138BB">
        <w:t xml:space="preserve">, we </w:t>
      </w:r>
      <w:r w:rsidR="00045C1E">
        <w:t>have the following proposal:</w:t>
      </w:r>
    </w:p>
    <w:p w14:paraId="30F3040E" w14:textId="2FC684C3" w:rsidR="00045C1E" w:rsidRDefault="00045C1E" w:rsidP="00244AD4">
      <w:pPr>
        <w:jc w:val="both"/>
        <w:rPr>
          <w:b/>
          <w:bCs/>
        </w:rPr>
      </w:pPr>
      <w:r w:rsidRPr="009E2C35">
        <w:rPr>
          <w:b/>
          <w:bCs/>
        </w:rPr>
        <w:t xml:space="preserve">Proposal 1: RAN4 to select </w:t>
      </w:r>
      <w:r w:rsidR="004938EA">
        <w:rPr>
          <w:b/>
          <w:bCs/>
        </w:rPr>
        <w:t>16</w:t>
      </w:r>
      <w:r w:rsidR="00DE6ED0" w:rsidRPr="009E2C35">
        <w:rPr>
          <w:b/>
          <w:bCs/>
        </w:rPr>
        <w:t xml:space="preserve">QAM RMC to define the </w:t>
      </w:r>
      <w:r w:rsidR="009E2C35" w:rsidRPr="009E2C35">
        <w:rPr>
          <w:b/>
          <w:bCs/>
        </w:rPr>
        <w:t>FR2 MIMO OTA requirements</w:t>
      </w:r>
      <w:r w:rsidR="004938EA">
        <w:rPr>
          <w:b/>
          <w:bCs/>
        </w:rPr>
        <w:t xml:space="preserve"> at this stage</w:t>
      </w:r>
      <w:r w:rsidR="009E2C35">
        <w:rPr>
          <w:b/>
          <w:bCs/>
        </w:rPr>
        <w:t>.</w:t>
      </w:r>
      <w:r w:rsidR="004938EA">
        <w:rPr>
          <w:b/>
          <w:bCs/>
        </w:rPr>
        <w:t xml:space="preserve"> Further check </w:t>
      </w:r>
      <w:r w:rsidR="00A51C37">
        <w:rPr>
          <w:b/>
          <w:bCs/>
        </w:rPr>
        <w:t>the</w:t>
      </w:r>
      <w:r w:rsidR="004938EA">
        <w:rPr>
          <w:b/>
          <w:bCs/>
        </w:rPr>
        <w:t xml:space="preserve"> feasibility of </w:t>
      </w:r>
      <w:r w:rsidR="00B54496">
        <w:rPr>
          <w:b/>
          <w:bCs/>
        </w:rPr>
        <w:t>64QAM RMC based on the technical input from companies.</w:t>
      </w:r>
    </w:p>
    <w:p w14:paraId="004FD2E1" w14:textId="79628869" w:rsidR="00F6033C" w:rsidRPr="002819F9" w:rsidRDefault="00C84919" w:rsidP="002819F9">
      <w:pPr>
        <w:pStyle w:val="Heading2"/>
        <w:spacing w:after="120"/>
        <w:rPr>
          <w:rFonts w:ascii="Arial" w:hAnsi="Arial" w:cs="Arial"/>
          <w:color w:val="auto"/>
          <w:sz w:val="28"/>
          <w:szCs w:val="18"/>
        </w:rPr>
      </w:pPr>
      <w:r w:rsidRPr="00182F58">
        <w:rPr>
          <w:rFonts w:ascii="Arial" w:hAnsi="Arial" w:cs="Arial"/>
          <w:color w:val="auto"/>
          <w:sz w:val="28"/>
          <w:szCs w:val="18"/>
        </w:rPr>
        <w:t>2.</w:t>
      </w:r>
      <w:r>
        <w:rPr>
          <w:rFonts w:ascii="Arial" w:hAnsi="Arial" w:cs="Arial"/>
          <w:color w:val="auto"/>
          <w:sz w:val="28"/>
          <w:szCs w:val="18"/>
        </w:rPr>
        <w:t>2</w:t>
      </w:r>
      <w:r w:rsidRPr="00182F58">
        <w:rPr>
          <w:rFonts w:ascii="Arial" w:hAnsi="Arial" w:cs="Arial"/>
          <w:color w:val="auto"/>
          <w:sz w:val="28"/>
          <w:szCs w:val="18"/>
        </w:rPr>
        <w:t xml:space="preserve">   </w:t>
      </w:r>
      <w:r w:rsidR="00E30BEE">
        <w:rPr>
          <w:rFonts w:ascii="Arial" w:hAnsi="Arial" w:cs="Arial"/>
          <w:color w:val="auto"/>
          <w:sz w:val="28"/>
          <w:szCs w:val="18"/>
        </w:rPr>
        <w:t>Channel mode</w:t>
      </w:r>
      <w:r w:rsidR="00B8651A">
        <w:rPr>
          <w:rFonts w:ascii="Arial" w:hAnsi="Arial" w:cs="Arial"/>
          <w:color w:val="auto"/>
          <w:sz w:val="28"/>
          <w:szCs w:val="18"/>
        </w:rPr>
        <w:t>l</w:t>
      </w:r>
      <w:r w:rsidR="00E30BEE">
        <w:rPr>
          <w:rFonts w:ascii="Arial" w:hAnsi="Arial" w:cs="Arial"/>
          <w:color w:val="auto"/>
          <w:sz w:val="28"/>
          <w:szCs w:val="18"/>
        </w:rPr>
        <w:t xml:space="preserve"> </w:t>
      </w:r>
      <w:r w:rsidR="00E30BEE" w:rsidRPr="00E30BEE">
        <w:rPr>
          <w:rFonts w:ascii="Arial" w:hAnsi="Arial" w:cs="Arial"/>
          <w:color w:val="auto"/>
          <w:sz w:val="28"/>
          <w:szCs w:val="18"/>
        </w:rPr>
        <w:t>down</w:t>
      </w:r>
      <w:r w:rsidR="00E30BEE">
        <w:rPr>
          <w:rFonts w:ascii="Arial" w:hAnsi="Arial" w:cs="Arial"/>
          <w:color w:val="auto"/>
          <w:sz w:val="28"/>
          <w:szCs w:val="18"/>
        </w:rPr>
        <w:t xml:space="preserve"> </w:t>
      </w:r>
      <w:r w:rsidR="00E30BEE" w:rsidRPr="00E30BEE">
        <w:rPr>
          <w:rFonts w:ascii="Arial" w:hAnsi="Arial" w:cs="Arial"/>
          <w:color w:val="auto"/>
          <w:sz w:val="28"/>
          <w:szCs w:val="18"/>
        </w:rPr>
        <w:t>selection</w:t>
      </w:r>
    </w:p>
    <w:p w14:paraId="7377D596" w14:textId="23989C4B" w:rsidR="00FC1D9D" w:rsidRDefault="006178D6" w:rsidP="00244AD4">
      <w:pPr>
        <w:jc w:val="both"/>
        <w:rPr>
          <w:lang w:eastAsia="en-US"/>
        </w:rPr>
      </w:pPr>
      <w:r>
        <w:rPr>
          <w:lang w:eastAsia="en-US"/>
        </w:rPr>
        <w:t xml:space="preserve">In MIMO SI, two </w:t>
      </w:r>
      <w:r w:rsidR="00B8651A">
        <w:rPr>
          <w:lang w:eastAsia="en-US"/>
        </w:rPr>
        <w:t>channel model</w:t>
      </w:r>
      <w:r w:rsidR="00ED0022">
        <w:rPr>
          <w:lang w:eastAsia="en-US"/>
        </w:rPr>
        <w:t>s</w:t>
      </w:r>
      <w:r w:rsidR="00DC3493">
        <w:rPr>
          <w:lang w:eastAsia="en-US"/>
        </w:rPr>
        <w:t xml:space="preserve"> </w:t>
      </w:r>
      <w:r w:rsidR="00ED0022">
        <w:rPr>
          <w:lang w:eastAsia="en-US"/>
        </w:rPr>
        <w:t xml:space="preserve">i.e., </w:t>
      </w:r>
      <w:r w:rsidR="00DC3493" w:rsidRPr="00DC3493">
        <w:rPr>
          <w:lang w:eastAsia="en-US"/>
        </w:rPr>
        <w:t xml:space="preserve">InO CDL-A </w:t>
      </w:r>
      <w:r w:rsidR="00DC3493">
        <w:rPr>
          <w:lang w:eastAsia="en-US"/>
        </w:rPr>
        <w:t xml:space="preserve"> and </w:t>
      </w:r>
      <w:r w:rsidR="00DC3493" w:rsidRPr="00DC3493">
        <w:rPr>
          <w:lang w:eastAsia="en-US"/>
        </w:rPr>
        <w:t xml:space="preserve">UMi CDL-C </w:t>
      </w:r>
      <w:r w:rsidR="00396DE0">
        <w:rPr>
          <w:lang w:eastAsia="en-US"/>
        </w:rPr>
        <w:t>were</w:t>
      </w:r>
      <w:r w:rsidR="00DC3493">
        <w:rPr>
          <w:lang w:eastAsia="en-US"/>
        </w:rPr>
        <w:t xml:space="preserve"> defined</w:t>
      </w:r>
      <w:r w:rsidR="00FC1D9D">
        <w:rPr>
          <w:lang w:eastAsia="en-US"/>
        </w:rPr>
        <w:t xml:space="preserve">. In the WF from last meeting </w:t>
      </w:r>
      <w:r w:rsidR="005167E6">
        <w:rPr>
          <w:lang w:eastAsia="en-US"/>
        </w:rPr>
        <w:t>[3],</w:t>
      </w:r>
      <w:r w:rsidR="00FC1D9D">
        <w:rPr>
          <w:lang w:eastAsia="en-US"/>
        </w:rPr>
        <w:t xml:space="preserve"> we have the following agreements:</w:t>
      </w:r>
    </w:p>
    <w:p w14:paraId="2ED89A3C" w14:textId="77777777" w:rsidR="00FC1D9D" w:rsidRPr="00FC1D9D" w:rsidRDefault="00FC1D9D" w:rsidP="00FC1D9D">
      <w:pPr>
        <w:numPr>
          <w:ilvl w:val="0"/>
          <w:numId w:val="8"/>
        </w:numPr>
        <w:tabs>
          <w:tab w:val="num" w:pos="2160"/>
        </w:tabs>
        <w:jc w:val="both"/>
        <w:rPr>
          <w:lang w:val="en-US" w:eastAsia="en-US"/>
        </w:rPr>
      </w:pPr>
      <w:r w:rsidRPr="00FC1D9D">
        <w:rPr>
          <w:lang w:val="en-US" w:eastAsia="en-US"/>
        </w:rPr>
        <w:t>Further discuss the down-selection of FR2 channel model for defining FR2 MIMO OTA requirement</w:t>
      </w:r>
    </w:p>
    <w:p w14:paraId="46A1AA64" w14:textId="77777777" w:rsidR="00FC1D9D" w:rsidRPr="00FC1D9D" w:rsidRDefault="00FC1D9D" w:rsidP="00FC1D9D">
      <w:pPr>
        <w:numPr>
          <w:ilvl w:val="1"/>
          <w:numId w:val="8"/>
        </w:numPr>
        <w:tabs>
          <w:tab w:val="num" w:pos="2880"/>
        </w:tabs>
        <w:jc w:val="both"/>
        <w:rPr>
          <w:lang w:val="en-US" w:eastAsia="en-US"/>
        </w:rPr>
      </w:pPr>
      <w:r w:rsidRPr="00FC1D9D">
        <w:rPr>
          <w:lang w:val="en-US" w:eastAsia="en-US"/>
        </w:rPr>
        <w:t>keep both InO CDL-A and UMi CDL-C at this stage, the goal is to select one for final requirement</w:t>
      </w:r>
    </w:p>
    <w:p w14:paraId="27EED148" w14:textId="3C470EE3" w:rsidR="00202A5F" w:rsidRPr="00675265" w:rsidRDefault="007876AC" w:rsidP="008C4887">
      <w:pPr>
        <w:spacing w:after="120"/>
        <w:jc w:val="both"/>
        <w:rPr>
          <w:lang w:val="en-US" w:eastAsia="zh-CN"/>
        </w:rPr>
      </w:pPr>
      <w:r>
        <w:rPr>
          <w:lang w:val="en-US" w:eastAsia="en-US"/>
        </w:rPr>
        <w:t xml:space="preserve">Firstly, we </w:t>
      </w:r>
      <w:r w:rsidR="00202A5F">
        <w:rPr>
          <w:lang w:val="en-US" w:eastAsia="en-US"/>
        </w:rPr>
        <w:t xml:space="preserve">think </w:t>
      </w:r>
      <w:r w:rsidR="00202A5F" w:rsidRPr="00675265">
        <w:rPr>
          <w:lang w:val="en-US" w:eastAsia="zh-CN"/>
        </w:rPr>
        <w:t xml:space="preserve">InO and UMi are two important scenarios for FR2 deployment. To make the test cases align with </w:t>
      </w:r>
      <w:r w:rsidR="008C4887">
        <w:rPr>
          <w:lang w:val="en-US" w:eastAsia="zh-CN"/>
        </w:rPr>
        <w:t xml:space="preserve">operators’ </w:t>
      </w:r>
      <w:r w:rsidR="00202A5F" w:rsidRPr="00675265">
        <w:rPr>
          <w:lang w:val="en-US" w:eastAsia="zh-CN"/>
        </w:rPr>
        <w:t>deployment, we prefer to keep both InO and UMi for FR2 MIMO OTA testing</w:t>
      </w:r>
      <w:r w:rsidR="00E406DE">
        <w:rPr>
          <w:lang w:val="en-US" w:eastAsia="zh-CN"/>
        </w:rPr>
        <w:t xml:space="preserve"> to </w:t>
      </w:r>
      <w:r w:rsidR="00D90087">
        <w:rPr>
          <w:lang w:val="en-US" w:eastAsia="zh-CN"/>
        </w:rPr>
        <w:t>i</w:t>
      </w:r>
      <w:r w:rsidR="00BC4A46">
        <w:rPr>
          <w:lang w:val="en-US" w:eastAsia="zh-CN"/>
        </w:rPr>
        <w:t>ncrease the</w:t>
      </w:r>
      <w:r w:rsidR="00AA45EB">
        <w:rPr>
          <w:lang w:val="en-US" w:eastAsia="zh-CN"/>
        </w:rPr>
        <w:t xml:space="preserve"> test</w:t>
      </w:r>
      <w:r w:rsidR="00BC4A46">
        <w:rPr>
          <w:lang w:val="en-US" w:eastAsia="zh-CN"/>
        </w:rPr>
        <w:t xml:space="preserve"> coverage</w:t>
      </w:r>
      <w:r w:rsidR="00202A5F" w:rsidRPr="00675265">
        <w:rPr>
          <w:lang w:val="en-US" w:eastAsia="zh-CN"/>
        </w:rPr>
        <w:t xml:space="preserve">. </w:t>
      </w:r>
    </w:p>
    <w:p w14:paraId="77C6CACC" w14:textId="2633240B" w:rsidR="00C84919" w:rsidRDefault="00BC4A46" w:rsidP="00244AD4">
      <w:pPr>
        <w:jc w:val="both"/>
        <w:rPr>
          <w:lang w:val="en-US" w:eastAsia="zh-CN"/>
        </w:rPr>
      </w:pPr>
      <w:r>
        <w:rPr>
          <w:lang w:val="en-US" w:eastAsia="en-US"/>
        </w:rPr>
        <w:t xml:space="preserve">On the other hand, </w:t>
      </w:r>
      <w:r w:rsidR="002819F9">
        <w:rPr>
          <w:lang w:eastAsia="en-US"/>
        </w:rPr>
        <w:t>t</w:t>
      </w:r>
      <w:r w:rsidR="00DC3493">
        <w:rPr>
          <w:lang w:eastAsia="en-US"/>
        </w:rPr>
        <w:t>he probe layout</w:t>
      </w:r>
      <w:r>
        <w:rPr>
          <w:lang w:eastAsia="en-US"/>
        </w:rPr>
        <w:t xml:space="preserve"> </w:t>
      </w:r>
      <w:r w:rsidR="00840058">
        <w:rPr>
          <w:lang w:eastAsia="en-US"/>
        </w:rPr>
        <w:t xml:space="preserve">defined in MIMO OTA SI </w:t>
      </w:r>
      <w:r w:rsidR="00036B51">
        <w:rPr>
          <w:lang w:eastAsia="en-US"/>
        </w:rPr>
        <w:t>was</w:t>
      </w:r>
      <w:r w:rsidR="00D92E8A">
        <w:rPr>
          <w:lang w:eastAsia="en-US"/>
        </w:rPr>
        <w:t xml:space="preserve"> extensively discussed and </w:t>
      </w:r>
      <w:r w:rsidR="00DC3493">
        <w:rPr>
          <w:lang w:eastAsia="en-US"/>
        </w:rPr>
        <w:t xml:space="preserve">optimized </w:t>
      </w:r>
      <w:r>
        <w:rPr>
          <w:lang w:eastAsia="en-US"/>
        </w:rPr>
        <w:t xml:space="preserve">based on both </w:t>
      </w:r>
      <w:r w:rsidR="00EF5F5C" w:rsidRPr="00675265">
        <w:rPr>
          <w:lang w:val="en-US" w:eastAsia="zh-CN"/>
        </w:rPr>
        <w:t xml:space="preserve">InO </w:t>
      </w:r>
      <w:r>
        <w:rPr>
          <w:lang w:eastAsia="en-US"/>
        </w:rPr>
        <w:t xml:space="preserve">CDL-A </w:t>
      </w:r>
      <w:r w:rsidRPr="00675265">
        <w:rPr>
          <w:lang w:val="en-US" w:eastAsia="zh-CN"/>
        </w:rPr>
        <w:t xml:space="preserve">and </w:t>
      </w:r>
      <w:r w:rsidR="00EF5F5C" w:rsidRPr="00675265">
        <w:rPr>
          <w:lang w:val="en-US" w:eastAsia="zh-CN"/>
        </w:rPr>
        <w:t>UMi</w:t>
      </w:r>
      <w:r w:rsidR="00EF5F5C">
        <w:rPr>
          <w:lang w:eastAsia="en-US"/>
        </w:rPr>
        <w:t xml:space="preserve"> </w:t>
      </w:r>
      <w:r>
        <w:rPr>
          <w:lang w:val="en-US" w:eastAsia="zh-CN"/>
        </w:rPr>
        <w:t xml:space="preserve">CDL-C </w:t>
      </w:r>
      <w:r w:rsidR="002819F9">
        <w:rPr>
          <w:lang w:eastAsia="en-US"/>
        </w:rPr>
        <w:t>channel model</w:t>
      </w:r>
      <w:r w:rsidR="00840058">
        <w:rPr>
          <w:lang w:eastAsia="en-US"/>
        </w:rPr>
        <w:t xml:space="preserve"> parameters</w:t>
      </w:r>
      <w:r w:rsidR="001424CD">
        <w:rPr>
          <w:lang w:eastAsia="en-US"/>
        </w:rPr>
        <w:t>.</w:t>
      </w:r>
      <w:r w:rsidR="00840058">
        <w:rPr>
          <w:lang w:eastAsia="en-US"/>
        </w:rPr>
        <w:t xml:space="preserve"> </w:t>
      </w:r>
      <w:r w:rsidR="000F1998">
        <w:rPr>
          <w:lang w:eastAsia="en-US"/>
        </w:rPr>
        <w:t xml:space="preserve">The current 3D-MPAC has already supported both </w:t>
      </w:r>
      <w:r w:rsidR="000F1998" w:rsidRPr="00675265">
        <w:rPr>
          <w:lang w:val="en-US" w:eastAsia="zh-CN"/>
        </w:rPr>
        <w:t xml:space="preserve">InO </w:t>
      </w:r>
      <w:r w:rsidR="000F1998">
        <w:rPr>
          <w:lang w:eastAsia="en-US"/>
        </w:rPr>
        <w:t xml:space="preserve">CDL-A </w:t>
      </w:r>
      <w:r w:rsidR="000F1998" w:rsidRPr="00675265">
        <w:rPr>
          <w:lang w:val="en-US" w:eastAsia="zh-CN"/>
        </w:rPr>
        <w:t>and UMi</w:t>
      </w:r>
      <w:r w:rsidR="000F1998">
        <w:rPr>
          <w:lang w:eastAsia="en-US"/>
        </w:rPr>
        <w:t xml:space="preserve"> </w:t>
      </w:r>
      <w:r w:rsidR="000F1998">
        <w:rPr>
          <w:lang w:val="en-US" w:eastAsia="zh-CN"/>
        </w:rPr>
        <w:t xml:space="preserve">CDL-C. </w:t>
      </w:r>
      <w:r w:rsidR="002A2A72">
        <w:rPr>
          <w:lang w:val="en-US" w:eastAsia="zh-CN"/>
        </w:rPr>
        <w:t>If only one channel model is selected to specify the requirements</w:t>
      </w:r>
      <w:r w:rsidR="00084E9E">
        <w:rPr>
          <w:lang w:val="en-US" w:eastAsia="zh-CN"/>
        </w:rPr>
        <w:t xml:space="preserve">, </w:t>
      </w:r>
      <w:r w:rsidR="008C4887">
        <w:rPr>
          <w:lang w:val="en-US" w:eastAsia="zh-CN"/>
        </w:rPr>
        <w:t>RAN</w:t>
      </w:r>
      <w:r w:rsidR="00F70F60">
        <w:rPr>
          <w:lang w:val="en-US" w:eastAsia="zh-CN"/>
        </w:rPr>
        <w:t>4</w:t>
      </w:r>
      <w:r w:rsidR="008C4887">
        <w:rPr>
          <w:lang w:val="en-US" w:eastAsia="zh-CN"/>
        </w:rPr>
        <w:t xml:space="preserve"> might need to </w:t>
      </w:r>
      <w:r w:rsidR="00880084">
        <w:rPr>
          <w:lang w:val="en-US" w:eastAsia="zh-CN"/>
        </w:rPr>
        <w:t xml:space="preserve">revisit the </w:t>
      </w:r>
      <w:r w:rsidR="00084E9E">
        <w:rPr>
          <w:lang w:val="en-US" w:eastAsia="zh-CN"/>
        </w:rPr>
        <w:t xml:space="preserve">current </w:t>
      </w:r>
      <w:r w:rsidR="00880084">
        <w:rPr>
          <w:lang w:val="en-US" w:eastAsia="zh-CN"/>
        </w:rPr>
        <w:t>probe layout</w:t>
      </w:r>
      <w:r w:rsidR="00084E9E">
        <w:rPr>
          <w:lang w:val="en-US" w:eastAsia="zh-CN"/>
        </w:rPr>
        <w:t xml:space="preserve"> </w:t>
      </w:r>
      <w:r w:rsidR="003450C2">
        <w:rPr>
          <w:lang w:val="en-US" w:eastAsia="zh-CN"/>
        </w:rPr>
        <w:t xml:space="preserve">which </w:t>
      </w:r>
      <w:r w:rsidR="003A2CCF">
        <w:rPr>
          <w:lang w:val="en-US" w:eastAsia="zh-CN"/>
        </w:rPr>
        <w:t xml:space="preserve">can </w:t>
      </w:r>
      <w:r w:rsidR="00084E9E">
        <w:rPr>
          <w:lang w:val="en-US" w:eastAsia="zh-CN"/>
        </w:rPr>
        <w:t>improve the PSP performance and</w:t>
      </w:r>
      <w:r w:rsidR="00CE5BFE">
        <w:rPr>
          <w:lang w:val="en-US" w:eastAsia="zh-CN"/>
        </w:rPr>
        <w:t>/or</w:t>
      </w:r>
      <w:r w:rsidR="00084E9E">
        <w:rPr>
          <w:lang w:val="en-US" w:eastAsia="zh-CN"/>
        </w:rPr>
        <w:t xml:space="preserve"> reduce the probe number to save cost</w:t>
      </w:r>
      <w:r w:rsidR="008C4887">
        <w:rPr>
          <w:lang w:val="en-US" w:eastAsia="zh-CN"/>
        </w:rPr>
        <w:t>.</w:t>
      </w:r>
    </w:p>
    <w:p w14:paraId="7494C037" w14:textId="17A667FC" w:rsidR="00CE5BFE" w:rsidRDefault="00CE5BFE" w:rsidP="00CA0B6D">
      <w:pPr>
        <w:jc w:val="both"/>
        <w:rPr>
          <w:b/>
          <w:bCs/>
        </w:rPr>
      </w:pPr>
      <w:r w:rsidRPr="009E2C35">
        <w:rPr>
          <w:b/>
          <w:bCs/>
        </w:rPr>
        <w:t xml:space="preserve">Proposal </w:t>
      </w:r>
      <w:r>
        <w:rPr>
          <w:b/>
          <w:bCs/>
        </w:rPr>
        <w:t>2</w:t>
      </w:r>
      <w:r w:rsidRPr="009E2C35">
        <w:rPr>
          <w:b/>
          <w:bCs/>
        </w:rPr>
        <w:t xml:space="preserve">: </w:t>
      </w:r>
      <w:r w:rsidR="00B64816">
        <w:rPr>
          <w:b/>
          <w:bCs/>
        </w:rPr>
        <w:t>T</w:t>
      </w:r>
      <w:r w:rsidR="00DB50D3">
        <w:rPr>
          <w:b/>
          <w:bCs/>
        </w:rPr>
        <w:t xml:space="preserve">o </w:t>
      </w:r>
      <w:r w:rsidR="00B64816">
        <w:rPr>
          <w:b/>
          <w:bCs/>
        </w:rPr>
        <w:t xml:space="preserve">increase </w:t>
      </w:r>
      <w:r w:rsidR="00AA45EB">
        <w:rPr>
          <w:b/>
          <w:bCs/>
        </w:rPr>
        <w:t>the test coverage and</w:t>
      </w:r>
      <w:r w:rsidR="00CA0B6D">
        <w:rPr>
          <w:b/>
          <w:bCs/>
        </w:rPr>
        <w:t xml:space="preserve"> f</w:t>
      </w:r>
      <w:r w:rsidR="00CA0B6D" w:rsidRPr="00CA0B6D">
        <w:rPr>
          <w:b/>
          <w:bCs/>
        </w:rPr>
        <w:t xml:space="preserve">ully utilize the capabilities </w:t>
      </w:r>
      <w:r w:rsidR="00AA45EB">
        <w:rPr>
          <w:b/>
          <w:bCs/>
        </w:rPr>
        <w:t xml:space="preserve">of </w:t>
      </w:r>
      <w:r w:rsidR="00DB50D3">
        <w:rPr>
          <w:b/>
          <w:bCs/>
        </w:rPr>
        <w:t xml:space="preserve">3D-MPAC, RAN4 to </w:t>
      </w:r>
      <w:r w:rsidR="00DB50D3" w:rsidRPr="00CA0B6D">
        <w:rPr>
          <w:b/>
          <w:bCs/>
        </w:rPr>
        <w:t xml:space="preserve">keep both InO </w:t>
      </w:r>
      <w:r w:rsidR="008C4887" w:rsidRPr="008C4887">
        <w:rPr>
          <w:b/>
          <w:bCs/>
        </w:rPr>
        <w:t>CDL-A</w:t>
      </w:r>
      <w:r w:rsidR="008C4887" w:rsidRPr="00CA0B6D">
        <w:rPr>
          <w:b/>
          <w:bCs/>
        </w:rPr>
        <w:t xml:space="preserve"> </w:t>
      </w:r>
      <w:r w:rsidR="00DB50D3" w:rsidRPr="00CA0B6D">
        <w:rPr>
          <w:b/>
          <w:bCs/>
        </w:rPr>
        <w:t xml:space="preserve">and UMi </w:t>
      </w:r>
      <w:r w:rsidR="008C4887" w:rsidRPr="008C4887">
        <w:rPr>
          <w:b/>
          <w:bCs/>
        </w:rPr>
        <w:t xml:space="preserve">CDL-C </w:t>
      </w:r>
      <w:r w:rsidR="00DB50D3" w:rsidRPr="00CA0B6D">
        <w:rPr>
          <w:b/>
          <w:bCs/>
        </w:rPr>
        <w:t>for FR2 MIMO OTA testing</w:t>
      </w:r>
      <w:r w:rsidR="00CA0B6D">
        <w:rPr>
          <w:b/>
          <w:bCs/>
        </w:rPr>
        <w:t>.</w:t>
      </w:r>
    </w:p>
    <w:p w14:paraId="67B56BCC" w14:textId="0B069B26" w:rsidR="007560FD" w:rsidRPr="00182F58" w:rsidRDefault="007560FD" w:rsidP="007560FD">
      <w:pPr>
        <w:pStyle w:val="Heading2"/>
        <w:spacing w:after="120"/>
        <w:rPr>
          <w:rFonts w:ascii="Arial" w:hAnsi="Arial" w:cs="Arial"/>
          <w:color w:val="auto"/>
          <w:sz w:val="28"/>
          <w:szCs w:val="18"/>
        </w:rPr>
      </w:pPr>
      <w:r w:rsidRPr="00F34C0F">
        <w:rPr>
          <w:rFonts w:ascii="Arial" w:hAnsi="Arial" w:cs="Arial"/>
          <w:color w:val="auto"/>
          <w:sz w:val="28"/>
          <w:szCs w:val="18"/>
        </w:rPr>
        <w:t>2.</w:t>
      </w:r>
      <w:r w:rsidR="00FB6470" w:rsidRPr="00F34C0F">
        <w:rPr>
          <w:rFonts w:ascii="Arial" w:hAnsi="Arial" w:cs="Arial"/>
          <w:color w:val="auto"/>
          <w:sz w:val="28"/>
          <w:szCs w:val="18"/>
        </w:rPr>
        <w:t>2</w:t>
      </w:r>
      <w:r w:rsidRPr="00F34C0F">
        <w:rPr>
          <w:rFonts w:ascii="Arial" w:hAnsi="Arial" w:cs="Arial"/>
          <w:color w:val="auto"/>
          <w:sz w:val="28"/>
          <w:szCs w:val="18"/>
        </w:rPr>
        <w:t xml:space="preserve">   </w:t>
      </w:r>
      <w:r w:rsidR="00FB6470" w:rsidRPr="00F34C0F">
        <w:rPr>
          <w:rFonts w:ascii="Arial" w:hAnsi="Arial" w:cs="Arial"/>
          <w:color w:val="auto"/>
          <w:sz w:val="28"/>
          <w:szCs w:val="18"/>
        </w:rPr>
        <w:t>Sensitivity Performance Metric</w:t>
      </w:r>
    </w:p>
    <w:p w14:paraId="404677E4" w14:textId="7304532E" w:rsidR="006E7037" w:rsidRDefault="006E7037" w:rsidP="005542D5">
      <w:pPr>
        <w:jc w:val="both"/>
        <w:rPr>
          <w:lang w:eastAsia="en-US"/>
        </w:rPr>
      </w:pPr>
      <w:r>
        <w:rPr>
          <w:lang w:eastAsia="en-US"/>
        </w:rPr>
        <w:t xml:space="preserve">In last meeting, </w:t>
      </w:r>
      <w:r w:rsidR="001D0F96">
        <w:rPr>
          <w:lang w:eastAsia="en-US"/>
        </w:rPr>
        <w:t xml:space="preserve">companies had discussion on </w:t>
      </w:r>
      <w:r w:rsidR="00BF629E">
        <w:rPr>
          <w:lang w:eastAsia="en-US"/>
        </w:rPr>
        <w:t>FR2 MIMO OTA performance metric and had the following agreements</w:t>
      </w:r>
      <w:r w:rsidR="00A21F03">
        <w:rPr>
          <w:lang w:eastAsia="en-US"/>
        </w:rPr>
        <w:t xml:space="preserve"> in [3]</w:t>
      </w:r>
      <w:r w:rsidR="00BF629E">
        <w:rPr>
          <w:lang w:eastAsia="en-US"/>
        </w:rPr>
        <w:t xml:space="preserve">: </w:t>
      </w:r>
    </w:p>
    <w:p w14:paraId="03238E5B" w14:textId="77777777" w:rsidR="006E7037" w:rsidRPr="006E7037" w:rsidRDefault="006E7037" w:rsidP="00BF629E">
      <w:pPr>
        <w:numPr>
          <w:ilvl w:val="0"/>
          <w:numId w:val="8"/>
        </w:numPr>
        <w:tabs>
          <w:tab w:val="num" w:pos="1440"/>
          <w:tab w:val="num" w:pos="2160"/>
        </w:tabs>
        <w:jc w:val="both"/>
        <w:rPr>
          <w:lang w:val="en-US" w:eastAsia="en-US"/>
        </w:rPr>
      </w:pPr>
      <w:r w:rsidRPr="006E7037">
        <w:rPr>
          <w:lang w:val="en-US" w:eastAsia="en-US"/>
        </w:rPr>
        <w:t>For FR2 MIMO OTA performance requirements:</w:t>
      </w:r>
    </w:p>
    <w:p w14:paraId="0618DD67" w14:textId="77777777" w:rsidR="006E7037" w:rsidRPr="006E7037" w:rsidRDefault="006E7037" w:rsidP="00BF629E">
      <w:pPr>
        <w:numPr>
          <w:ilvl w:val="1"/>
          <w:numId w:val="8"/>
        </w:numPr>
        <w:tabs>
          <w:tab w:val="num" w:pos="2160"/>
          <w:tab w:val="num" w:pos="2880"/>
        </w:tabs>
        <w:jc w:val="both"/>
        <w:rPr>
          <w:lang w:val="en-US" w:eastAsia="en-US"/>
        </w:rPr>
      </w:pPr>
      <w:r w:rsidRPr="006E7037">
        <w:rPr>
          <w:lang w:val="en-US" w:eastAsia="en-US"/>
        </w:rPr>
        <w:t>Select averaging all the values better than [50%] percentile of CCDF as the Figure of Merit for FR2 MIMO OTA requirement</w:t>
      </w:r>
    </w:p>
    <w:p w14:paraId="02F26F92" w14:textId="77777777" w:rsidR="006E7037" w:rsidRPr="006E7037" w:rsidRDefault="006E7037" w:rsidP="00BF629E">
      <w:pPr>
        <w:numPr>
          <w:ilvl w:val="1"/>
          <w:numId w:val="8"/>
        </w:numPr>
        <w:tabs>
          <w:tab w:val="num" w:pos="2160"/>
          <w:tab w:val="num" w:pos="2880"/>
        </w:tabs>
        <w:jc w:val="both"/>
        <w:rPr>
          <w:lang w:val="en-US" w:eastAsia="en-US"/>
        </w:rPr>
      </w:pPr>
      <w:r w:rsidRPr="006E7037">
        <w:rPr>
          <w:lang w:val="en-US" w:eastAsia="en-US"/>
        </w:rPr>
        <w:lastRenderedPageBreak/>
        <w:t>Further check whether [50%] percentile value of the CCDF curve should also be a FoM of FR2</w:t>
      </w:r>
    </w:p>
    <w:p w14:paraId="3C23D33E" w14:textId="32199A52" w:rsidR="006E7037" w:rsidRPr="00BE6637" w:rsidRDefault="006E7037" w:rsidP="005542D5">
      <w:pPr>
        <w:numPr>
          <w:ilvl w:val="1"/>
          <w:numId w:val="8"/>
        </w:numPr>
        <w:tabs>
          <w:tab w:val="num" w:pos="2160"/>
          <w:tab w:val="num" w:pos="2880"/>
        </w:tabs>
        <w:jc w:val="both"/>
        <w:rPr>
          <w:lang w:val="en-US" w:eastAsia="en-US"/>
        </w:rPr>
      </w:pPr>
      <w:r w:rsidRPr="006E7037">
        <w:rPr>
          <w:lang w:val="en-US" w:eastAsia="en-US"/>
        </w:rPr>
        <w:t>Analysis on number of test points vs uncertainty of FR2 MIMO OTA performance is encouraged</w:t>
      </w:r>
    </w:p>
    <w:p w14:paraId="595E179E" w14:textId="65EFFD4B" w:rsidR="006C7015" w:rsidRDefault="008C6D71" w:rsidP="00100CE8">
      <w:pPr>
        <w:jc w:val="both"/>
        <w:rPr>
          <w:lang w:eastAsia="en-US"/>
        </w:rPr>
      </w:pPr>
      <w:r>
        <w:rPr>
          <w:lang w:eastAsia="en-US"/>
        </w:rPr>
        <w:t>Regarding the FoM, as indicated in [4], w</w:t>
      </w:r>
      <w:r w:rsidR="006C7015">
        <w:rPr>
          <w:lang w:eastAsia="en-US"/>
        </w:rPr>
        <w:t xml:space="preserve">e think the </w:t>
      </w:r>
      <w:r>
        <w:rPr>
          <w:lang w:eastAsia="en-US"/>
        </w:rPr>
        <w:t>approach of averaging MIMO sensitivity better than certain percentile of CCDF e.g. 50% for PC3</w:t>
      </w:r>
      <w:r w:rsidR="008C4887">
        <w:rPr>
          <w:lang w:eastAsia="en-US"/>
        </w:rPr>
        <w:t>,</w:t>
      </w:r>
      <w:r>
        <w:rPr>
          <w:lang w:eastAsia="en-US"/>
        </w:rPr>
        <w:t xml:space="preserve"> can be selected as the FoM for FR2 MIMO OTA requirement.</w:t>
      </w:r>
    </w:p>
    <w:p w14:paraId="63669248" w14:textId="5EEDDBF2" w:rsidR="008C6D71" w:rsidRPr="008C6D71" w:rsidRDefault="008C6D71" w:rsidP="00100CE8">
      <w:pPr>
        <w:jc w:val="both"/>
        <w:rPr>
          <w:b/>
          <w:bCs/>
          <w:lang w:eastAsia="en-US"/>
        </w:rPr>
      </w:pPr>
      <w:r w:rsidRPr="008C6D71">
        <w:rPr>
          <w:b/>
          <w:bCs/>
          <w:lang w:eastAsia="en-US"/>
        </w:rPr>
        <w:t>Observation 3: The approach of averaging MIMO sensitivity better than certain percentile of CCDF e.g. 50% for PC3</w:t>
      </w:r>
      <w:r w:rsidR="00E63E86">
        <w:rPr>
          <w:b/>
          <w:bCs/>
          <w:lang w:eastAsia="en-US"/>
        </w:rPr>
        <w:t>,</w:t>
      </w:r>
      <w:r w:rsidRPr="008C6D71">
        <w:rPr>
          <w:b/>
          <w:bCs/>
          <w:lang w:eastAsia="en-US"/>
        </w:rPr>
        <w:t xml:space="preserve"> can be selected as the FoM for FR2 MIMO OTA requirement.</w:t>
      </w:r>
    </w:p>
    <w:p w14:paraId="65E12369" w14:textId="65C89B4A" w:rsidR="00E52077" w:rsidRDefault="00F34C0F" w:rsidP="00100CE8">
      <w:pPr>
        <w:jc w:val="both"/>
        <w:rPr>
          <w:lang w:eastAsia="en-US"/>
        </w:rPr>
      </w:pPr>
      <w:r>
        <w:rPr>
          <w:lang w:eastAsia="en-US"/>
        </w:rPr>
        <w:t xml:space="preserve">In order to analyse the impact </w:t>
      </w:r>
      <w:r w:rsidR="00C57966">
        <w:rPr>
          <w:lang w:eastAsia="en-US"/>
        </w:rPr>
        <w:t>of number of test point</w:t>
      </w:r>
      <w:r w:rsidR="00E63E86">
        <w:rPr>
          <w:lang w:eastAsia="en-US"/>
        </w:rPr>
        <w:t>s</w:t>
      </w:r>
      <w:r w:rsidR="00C57966">
        <w:rPr>
          <w:lang w:eastAsia="en-US"/>
        </w:rPr>
        <w:t xml:space="preserve"> on</w:t>
      </w:r>
      <w:r>
        <w:rPr>
          <w:lang w:eastAsia="en-US"/>
        </w:rPr>
        <w:t xml:space="preserve"> the MIMO OTA performance</w:t>
      </w:r>
      <w:r w:rsidR="00C57966">
        <w:rPr>
          <w:lang w:eastAsia="en-US"/>
        </w:rPr>
        <w:t xml:space="preserve">, we compare the EIS </w:t>
      </w:r>
      <w:r w:rsidR="003235A9">
        <w:rPr>
          <w:lang w:eastAsia="en-US"/>
        </w:rPr>
        <w:t>measurement results</w:t>
      </w:r>
      <w:r w:rsidR="00C57966">
        <w:rPr>
          <w:lang w:eastAsia="en-US"/>
        </w:rPr>
        <w:t xml:space="preserve"> with different test point number</w:t>
      </w:r>
      <w:r w:rsidR="003235A9">
        <w:rPr>
          <w:lang w:eastAsia="en-US"/>
        </w:rPr>
        <w:t>s</w:t>
      </w:r>
      <w:r w:rsidR="00E63E86">
        <w:rPr>
          <w:lang w:eastAsia="en-US"/>
        </w:rPr>
        <w:t xml:space="preserve"> as below</w:t>
      </w:r>
      <w:r w:rsidR="00C57966">
        <w:rPr>
          <w:lang w:eastAsia="en-US"/>
        </w:rPr>
        <w:t>.</w:t>
      </w:r>
      <w:r w:rsidR="00FD4478">
        <w:rPr>
          <w:lang w:eastAsia="en-US"/>
        </w:rPr>
        <w:t xml:space="preserve"> </w:t>
      </w:r>
    </w:p>
    <w:p w14:paraId="50C6F05E" w14:textId="68487AAA" w:rsidR="00477975" w:rsidRPr="00DD41BF" w:rsidRDefault="00477975" w:rsidP="00100CE8">
      <w:pPr>
        <w:jc w:val="both"/>
        <w:rPr>
          <w:rFonts w:eastAsia="MS Mincho"/>
          <w:bCs/>
          <w:noProof/>
        </w:rPr>
      </w:pPr>
      <w:r>
        <w:rPr>
          <w:rFonts w:eastAsia="MS Mincho"/>
          <w:bCs/>
          <w:noProof/>
        </w:rPr>
        <w:t xml:space="preserve">In </w:t>
      </w:r>
      <w:r w:rsidR="00FC528E">
        <w:rPr>
          <w:rFonts w:eastAsia="MS Mincho"/>
          <w:bCs/>
          <w:noProof/>
        </w:rPr>
        <w:t>Figure</w:t>
      </w:r>
      <w:r>
        <w:rPr>
          <w:rFonts w:eastAsia="MS Mincho"/>
          <w:bCs/>
          <w:noProof/>
        </w:rPr>
        <w:t xml:space="preserve"> 1, a scatter plot of reletive EIS differences on upper hemi-sphere is shown. The EIS data is measured in a constant step grid with step size of 15 degrees for both </w:t>
      </w:r>
      <m:oMath>
        <m:r>
          <w:rPr>
            <w:rFonts w:ascii="Cambria Math" w:eastAsia="MS Mincho" w:hAnsi="Cambria Math"/>
            <w:noProof/>
          </w:rPr>
          <m:t>θ</m:t>
        </m:r>
      </m:oMath>
      <w:r>
        <w:rPr>
          <w:rFonts w:eastAsia="MS Mincho"/>
          <w:bCs/>
          <w:noProof/>
        </w:rPr>
        <w:t xml:space="preserve"> and </w:t>
      </w:r>
      <m:oMath>
        <m:r>
          <w:rPr>
            <w:rFonts w:ascii="Cambria Math" w:eastAsia="MS Mincho" w:hAnsi="Cambria Math"/>
            <w:noProof/>
          </w:rPr>
          <m:t>φ</m:t>
        </m:r>
      </m:oMath>
      <w:r>
        <w:rPr>
          <w:rFonts w:eastAsia="MS Mincho"/>
          <w:bCs/>
          <w:noProof/>
        </w:rPr>
        <w:t>. Angles of blue circle represent directions where UE cannot provide at least 3dB better EIS than the largest EIS</w:t>
      </w:r>
      <w:r w:rsidR="003F349F">
        <w:rPr>
          <w:rFonts w:eastAsia="MS Mincho"/>
          <w:bCs/>
          <w:noProof/>
        </w:rPr>
        <w:t xml:space="preserve"> (i.e., the worst EIS</w:t>
      </w:r>
      <w:r w:rsidR="00E63E86">
        <w:rPr>
          <w:rFonts w:eastAsia="MS Mincho"/>
          <w:bCs/>
          <w:noProof/>
        </w:rPr>
        <w:t xml:space="preserve"> sensitivity</w:t>
      </w:r>
      <w:r w:rsidR="003F349F">
        <w:rPr>
          <w:rFonts w:eastAsia="MS Mincho"/>
          <w:bCs/>
          <w:noProof/>
        </w:rPr>
        <w:t>)</w:t>
      </w:r>
      <w:r w:rsidR="00357D82">
        <w:rPr>
          <w:rFonts w:eastAsia="MS Mincho"/>
          <w:bCs/>
          <w:noProof/>
        </w:rPr>
        <w:t>.</w:t>
      </w:r>
      <w:r w:rsidR="0084703F">
        <w:rPr>
          <w:rFonts w:eastAsia="MS Mincho"/>
          <w:bCs/>
          <w:noProof/>
        </w:rPr>
        <w:t xml:space="preserve"> </w:t>
      </w:r>
      <w:r>
        <w:rPr>
          <w:rFonts w:eastAsia="MS Mincho"/>
          <w:bCs/>
          <w:noProof/>
        </w:rPr>
        <w:t xml:space="preserve">For angles that coincide with red circles, UE can provide relatively good EIS. </w:t>
      </w:r>
      <w:r w:rsidR="00DD41BF">
        <w:rPr>
          <w:rFonts w:eastAsia="MS Mincho"/>
          <w:bCs/>
          <w:noProof/>
        </w:rPr>
        <w:t xml:space="preserve">Angles of black circle represent directions that </w:t>
      </w:r>
      <w:r w:rsidR="00E63E86">
        <w:rPr>
          <w:rFonts w:eastAsia="MS Mincho"/>
          <w:bCs/>
          <w:noProof/>
        </w:rPr>
        <w:t>EIS values</w:t>
      </w:r>
      <w:r w:rsidR="00DD41BF">
        <w:rPr>
          <w:rFonts w:eastAsia="MS Mincho"/>
          <w:bCs/>
          <w:noProof/>
        </w:rPr>
        <w:t xml:space="preserve"> are among the blue and red circles. </w:t>
      </w:r>
      <w:r>
        <w:rPr>
          <w:rFonts w:eastAsia="MS Mincho"/>
          <w:bCs/>
          <w:noProof/>
        </w:rPr>
        <w:t xml:space="preserve">Star markers in green are plotted over the sphere to show agreed constant density grid based 36 angles. </w:t>
      </w:r>
    </w:p>
    <w:p w14:paraId="7B00339E" w14:textId="77777777" w:rsidR="00477975" w:rsidRPr="009F2B5C" w:rsidRDefault="00477975" w:rsidP="00100CE8">
      <w:pPr>
        <w:tabs>
          <w:tab w:val="right" w:pos="9639"/>
        </w:tabs>
        <w:spacing w:after="0"/>
        <w:jc w:val="center"/>
        <w:rPr>
          <w:rFonts w:eastAsia="MS Mincho"/>
          <w:bCs/>
          <w:noProof/>
        </w:rPr>
      </w:pPr>
      <w:r w:rsidRPr="009F2B5C">
        <w:rPr>
          <w:rFonts w:eastAsia="MS Mincho"/>
          <w:bCs/>
          <w:noProof/>
        </w:rPr>
        <w:drawing>
          <wp:inline distT="0" distB="0" distL="0" distR="0" wp14:anchorId="3EA343E7" wp14:editId="638A886F">
            <wp:extent cx="3425749" cy="2569312"/>
            <wp:effectExtent l="0" t="0" r="381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33847" cy="2575386"/>
                    </a:xfrm>
                    <a:prstGeom prst="rect">
                      <a:avLst/>
                    </a:prstGeom>
                  </pic:spPr>
                </pic:pic>
              </a:graphicData>
            </a:graphic>
          </wp:inline>
        </w:drawing>
      </w:r>
    </w:p>
    <w:p w14:paraId="51C91CB3" w14:textId="77777777" w:rsidR="00477975" w:rsidRPr="00957597" w:rsidRDefault="00477975" w:rsidP="00477975">
      <w:pPr>
        <w:tabs>
          <w:tab w:val="right" w:pos="9639"/>
        </w:tabs>
        <w:spacing w:after="0"/>
        <w:jc w:val="center"/>
        <w:rPr>
          <w:rFonts w:eastAsia="MS Mincho"/>
          <w:b/>
          <w:noProof/>
          <w:lang w:val="de-DE"/>
        </w:rPr>
      </w:pPr>
      <w:r w:rsidRPr="00957597">
        <w:rPr>
          <w:rFonts w:eastAsia="MS Mincho"/>
          <w:b/>
          <w:noProof/>
          <w:lang w:val="de-DE"/>
        </w:rPr>
        <w:t>Figure 1. EIS difference (maximum EIS – EIS(</w:t>
      </w:r>
      <m:oMath>
        <m:r>
          <m:rPr>
            <m:sty m:val="bi"/>
          </m:rPr>
          <w:rPr>
            <w:rFonts w:ascii="Cambria Math" w:eastAsia="MS Mincho" w:hAnsi="Cambria Math"/>
            <w:noProof/>
          </w:rPr>
          <m:t>θ</m:t>
        </m:r>
      </m:oMath>
      <w:r w:rsidRPr="00957597">
        <w:rPr>
          <w:rFonts w:eastAsia="MS Mincho"/>
          <w:b/>
          <w:noProof/>
          <w:lang w:val="de-DE"/>
        </w:rPr>
        <w:t>,</w:t>
      </w:r>
      <m:oMath>
        <m:r>
          <m:rPr>
            <m:sty m:val="bi"/>
          </m:rPr>
          <w:rPr>
            <w:rFonts w:ascii="Cambria Math" w:eastAsia="MS Mincho" w:hAnsi="Cambria Math"/>
            <w:noProof/>
          </w:rPr>
          <m:t>φ</m:t>
        </m:r>
      </m:oMath>
      <w:r w:rsidRPr="00957597">
        <w:rPr>
          <w:rFonts w:eastAsia="MS Mincho"/>
          <w:b/>
          <w:noProof/>
          <w:lang w:val="de-DE"/>
        </w:rPr>
        <w:t>))</w:t>
      </w:r>
    </w:p>
    <w:p w14:paraId="2B5ED2E0" w14:textId="77777777" w:rsidR="00477975" w:rsidRPr="00957597" w:rsidRDefault="00477975" w:rsidP="00477975">
      <w:pPr>
        <w:tabs>
          <w:tab w:val="right" w:pos="9639"/>
        </w:tabs>
        <w:spacing w:after="0"/>
        <w:rPr>
          <w:rFonts w:eastAsia="MS Mincho"/>
          <w:bCs/>
          <w:noProof/>
          <w:lang w:val="de-DE"/>
        </w:rPr>
      </w:pPr>
    </w:p>
    <w:p w14:paraId="6FCC98AA" w14:textId="4207581D" w:rsidR="00477975" w:rsidRPr="009F2B5C" w:rsidRDefault="00477975" w:rsidP="00314AB7">
      <w:pPr>
        <w:tabs>
          <w:tab w:val="right" w:pos="9639"/>
        </w:tabs>
        <w:spacing w:after="0"/>
        <w:jc w:val="both"/>
        <w:rPr>
          <w:rFonts w:eastAsia="MS Mincho"/>
          <w:bCs/>
          <w:noProof/>
        </w:rPr>
      </w:pPr>
      <w:r w:rsidRPr="009F2B5C">
        <w:rPr>
          <w:rFonts w:eastAsia="MS Mincho"/>
          <w:bCs/>
          <w:noProof/>
        </w:rPr>
        <w:t xml:space="preserve">In </w:t>
      </w:r>
      <w:r w:rsidR="00FC528E">
        <w:rPr>
          <w:rFonts w:eastAsia="MS Mincho"/>
          <w:bCs/>
          <w:noProof/>
        </w:rPr>
        <w:t>Figure</w:t>
      </w:r>
      <w:r w:rsidRPr="009F2B5C">
        <w:rPr>
          <w:rFonts w:eastAsia="MS Mincho"/>
          <w:bCs/>
          <w:noProof/>
        </w:rPr>
        <w:t xml:space="preserve"> 2, EIS CCDF is presented on a 1dB/x divition EIS scale. </w:t>
      </w:r>
      <w:r>
        <w:rPr>
          <w:rFonts w:eastAsia="MS Mincho"/>
          <w:bCs/>
          <w:noProof/>
        </w:rPr>
        <w:t xml:space="preserve">In order to vitualize how EIS statistics changes depending on test grids, 3 different levels of down sampling with a constant step grid and a constant density </w:t>
      </w:r>
      <w:r w:rsidR="007C2D1D">
        <w:rPr>
          <w:rFonts w:eastAsia="MS Mincho"/>
          <w:bCs/>
          <w:noProof/>
        </w:rPr>
        <w:t>based</w:t>
      </w:r>
      <w:r>
        <w:rPr>
          <w:rFonts w:eastAsia="MS Mincho"/>
          <w:bCs/>
          <w:noProof/>
        </w:rPr>
        <w:t xml:space="preserve"> grid were considered. And note that for EIS data measured in a constant step grid, sin weighting is applied. As it can be seen, EIS statistics mode deviates from the orginal EIS CCDF as down sampling rate increase. </w:t>
      </w:r>
      <w:r w:rsidR="00021BD3">
        <w:rPr>
          <w:rFonts w:eastAsia="MS Mincho"/>
          <w:bCs/>
          <w:noProof/>
        </w:rPr>
        <w:t>Especially compared with orignal data and 18 samples (</w:t>
      </w:r>
      <w:r w:rsidR="00384001" w:rsidRPr="00384001">
        <w:rPr>
          <w:rFonts w:eastAsia="MS Mincho"/>
          <w:bCs/>
          <w:noProof/>
        </w:rPr>
        <w:t>equivalent</w:t>
      </w:r>
      <w:r w:rsidR="00005611">
        <w:rPr>
          <w:rFonts w:eastAsia="MS Mincho"/>
          <w:bCs/>
          <w:noProof/>
        </w:rPr>
        <w:t xml:space="preserve"> to 36 samples in whole sphere</w:t>
      </w:r>
      <w:r w:rsidR="00021BD3">
        <w:rPr>
          <w:rFonts w:eastAsia="MS Mincho"/>
          <w:bCs/>
          <w:noProof/>
        </w:rPr>
        <w:t>)</w:t>
      </w:r>
      <w:r w:rsidR="00005611">
        <w:rPr>
          <w:rFonts w:eastAsia="MS Mincho"/>
          <w:bCs/>
          <w:noProof/>
        </w:rPr>
        <w:t xml:space="preserve">, we can find out that the deviations are </w:t>
      </w:r>
      <w:r w:rsidR="00E63E86" w:rsidRPr="00E63E86">
        <w:rPr>
          <w:rFonts w:eastAsia="MS Mincho"/>
          <w:bCs/>
          <w:noProof/>
        </w:rPr>
        <w:t>nontrivial</w:t>
      </w:r>
      <w:r w:rsidR="00005611">
        <w:rPr>
          <w:rFonts w:eastAsia="MS Mincho"/>
          <w:bCs/>
          <w:noProof/>
        </w:rPr>
        <w:t>.</w:t>
      </w:r>
    </w:p>
    <w:p w14:paraId="1709A1EE" w14:textId="77777777" w:rsidR="00477975" w:rsidRPr="009F2B5C" w:rsidRDefault="00477975" w:rsidP="00477975">
      <w:pPr>
        <w:tabs>
          <w:tab w:val="right" w:pos="9639"/>
        </w:tabs>
        <w:spacing w:after="0"/>
        <w:rPr>
          <w:rFonts w:eastAsia="MS Mincho"/>
          <w:bCs/>
          <w:noProof/>
        </w:rPr>
      </w:pPr>
    </w:p>
    <w:p w14:paraId="6795D7CA" w14:textId="77777777" w:rsidR="00477975" w:rsidRPr="009F2B5C" w:rsidRDefault="00477975" w:rsidP="00100CE8">
      <w:pPr>
        <w:tabs>
          <w:tab w:val="right" w:pos="9639"/>
        </w:tabs>
        <w:spacing w:after="0"/>
        <w:jc w:val="center"/>
        <w:rPr>
          <w:rFonts w:eastAsia="MS Mincho"/>
          <w:bCs/>
          <w:noProof/>
        </w:rPr>
      </w:pPr>
      <w:r w:rsidRPr="009F2B5C">
        <w:rPr>
          <w:rFonts w:eastAsia="MS Mincho"/>
          <w:bCs/>
          <w:noProof/>
        </w:rPr>
        <w:lastRenderedPageBreak/>
        <w:drawing>
          <wp:inline distT="0" distB="0" distL="0" distR="0" wp14:anchorId="3C622702" wp14:editId="1D45D489">
            <wp:extent cx="3769178" cy="2827108"/>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4610" cy="2831182"/>
                    </a:xfrm>
                    <a:prstGeom prst="rect">
                      <a:avLst/>
                    </a:prstGeom>
                    <a:noFill/>
                    <a:ln>
                      <a:noFill/>
                    </a:ln>
                  </pic:spPr>
                </pic:pic>
              </a:graphicData>
            </a:graphic>
          </wp:inline>
        </w:drawing>
      </w:r>
    </w:p>
    <w:p w14:paraId="7A84404A" w14:textId="77777777" w:rsidR="00477975" w:rsidRPr="00E1471C" w:rsidRDefault="00477975" w:rsidP="00477975">
      <w:pPr>
        <w:tabs>
          <w:tab w:val="right" w:pos="9639"/>
        </w:tabs>
        <w:spacing w:after="0"/>
        <w:jc w:val="center"/>
        <w:rPr>
          <w:rFonts w:eastAsia="MS Mincho"/>
          <w:b/>
          <w:noProof/>
        </w:rPr>
      </w:pPr>
      <w:r w:rsidRPr="00E1471C">
        <w:rPr>
          <w:rFonts w:eastAsia="MS Mincho"/>
          <w:b/>
          <w:noProof/>
        </w:rPr>
        <w:t>Figure 2. CCDF of EIS for different test grids</w:t>
      </w:r>
    </w:p>
    <w:p w14:paraId="48912FA5" w14:textId="6AE108A2" w:rsidR="00086161" w:rsidRDefault="00086161" w:rsidP="00100CE8">
      <w:pPr>
        <w:rPr>
          <w:lang w:eastAsia="en-US"/>
        </w:rPr>
      </w:pPr>
    </w:p>
    <w:p w14:paraId="0A7B5D70" w14:textId="1DF53B13" w:rsidR="005542D5" w:rsidRPr="00631BC3" w:rsidRDefault="005542D5" w:rsidP="005542D5">
      <w:pPr>
        <w:jc w:val="both"/>
        <w:rPr>
          <w:b/>
          <w:bCs/>
          <w:lang w:eastAsia="en-US"/>
        </w:rPr>
      </w:pPr>
      <w:r w:rsidRPr="00631BC3">
        <w:rPr>
          <w:b/>
          <w:bCs/>
          <w:lang w:eastAsia="en-US"/>
        </w:rPr>
        <w:t xml:space="preserve">Observation </w:t>
      </w:r>
      <w:r w:rsidR="008C6D71">
        <w:rPr>
          <w:b/>
          <w:bCs/>
          <w:lang w:eastAsia="en-US"/>
        </w:rPr>
        <w:t>4</w:t>
      </w:r>
      <w:r w:rsidRPr="00631BC3">
        <w:rPr>
          <w:b/>
          <w:bCs/>
          <w:lang w:eastAsia="en-US"/>
        </w:rPr>
        <w:t xml:space="preserve">: </w:t>
      </w:r>
      <w:r w:rsidR="00005611" w:rsidRPr="00631BC3">
        <w:rPr>
          <w:rFonts w:eastAsia="MS Mincho"/>
          <w:b/>
          <w:bCs/>
          <w:noProof/>
        </w:rPr>
        <w:t xml:space="preserve">EIS statistics mode deviates from the orginal EIS CCDF as down sampling rate increase. Compared with orignal data and 18 samples (equivalent to 36 samples in whole sphere), the deviations are </w:t>
      </w:r>
      <w:r w:rsidR="00E63E86" w:rsidRPr="00E63E86">
        <w:rPr>
          <w:rFonts w:eastAsia="MS Mincho"/>
          <w:b/>
          <w:bCs/>
          <w:noProof/>
        </w:rPr>
        <w:t>nontrivial</w:t>
      </w:r>
      <w:r w:rsidRPr="00631BC3">
        <w:rPr>
          <w:b/>
          <w:bCs/>
          <w:lang w:eastAsia="en-US"/>
        </w:rPr>
        <w:t xml:space="preserve">. </w:t>
      </w:r>
    </w:p>
    <w:p w14:paraId="7BFE8A2A" w14:textId="6FD2AF71" w:rsidR="00DD41BF" w:rsidRDefault="00DD41BF" w:rsidP="005542D5">
      <w:pPr>
        <w:jc w:val="both"/>
        <w:rPr>
          <w:lang w:val="en-US" w:eastAsia="en-US"/>
        </w:rPr>
      </w:pPr>
      <w:r w:rsidRPr="00DD41BF">
        <w:rPr>
          <w:lang w:eastAsia="en-US"/>
        </w:rPr>
        <w:t xml:space="preserve">If we assume MIMO sensitivity and EIS sensitivity has the similar performance, </w:t>
      </w:r>
      <w:r>
        <w:rPr>
          <w:lang w:eastAsia="en-US"/>
        </w:rPr>
        <w:t xml:space="preserve">and the hemi-sphere </w:t>
      </w:r>
      <w:r w:rsidR="00E63E86">
        <w:rPr>
          <w:lang w:eastAsia="en-US"/>
        </w:rPr>
        <w:t>EIS</w:t>
      </w:r>
      <w:r>
        <w:rPr>
          <w:lang w:eastAsia="en-US"/>
        </w:rPr>
        <w:t xml:space="preserve"> results are on top of </w:t>
      </w:r>
      <w:r w:rsidRPr="006E7037">
        <w:rPr>
          <w:lang w:val="en-US" w:eastAsia="en-US"/>
        </w:rPr>
        <w:t>50% percentile of CCDF</w:t>
      </w:r>
      <w:r>
        <w:rPr>
          <w:lang w:val="en-US" w:eastAsia="en-US"/>
        </w:rPr>
        <w:t>, we can calculate the average sensitivity with below equation:</w:t>
      </w:r>
    </w:p>
    <w:p w14:paraId="585E37B9" w14:textId="7292B186" w:rsidR="00DD41BF" w:rsidRDefault="00D12DFD" w:rsidP="00DD41BF">
      <w:pPr>
        <w:rPr>
          <w:lang w:val="en-US" w:eastAsia="zh-CN"/>
        </w:rPr>
      </w:pPr>
      <m:oMathPara>
        <m:oMath>
          <m:sSub>
            <m:sSubPr>
              <m:ctrlPr>
                <w:rPr>
                  <w:rFonts w:ascii="Cambria Math" w:hAnsi="Cambria Math" w:cs="Calibri"/>
                  <w:i/>
                  <w:iCs/>
                  <w:sz w:val="22"/>
                  <w:szCs w:val="22"/>
                  <w:lang w:eastAsia="en-US"/>
                </w:rPr>
              </m:ctrlPr>
            </m:sSubPr>
            <m:e>
              <m:r>
                <w:rPr>
                  <w:rFonts w:ascii="Cambria Math" w:hAnsi="Cambria Math"/>
                </w:rPr>
                <m:t>Sensitivity</m:t>
              </m:r>
            </m:e>
            <m:sub>
              <m:r>
                <w:rPr>
                  <w:rFonts w:ascii="Cambria Math" w:hAnsi="Cambria Math"/>
                </w:rPr>
                <m:t>average</m:t>
              </m:r>
            </m:sub>
          </m:sSub>
          <m:r>
            <w:rPr>
              <w:rFonts w:ascii="Cambria Math" w:hAnsi="Cambria Math"/>
            </w:rPr>
            <m:t>=10</m:t>
          </m:r>
          <m:func>
            <m:funcPr>
              <m:ctrlPr>
                <w:rPr>
                  <w:rFonts w:ascii="Cambria Math" w:hAnsi="Cambria Math" w:cs="Calibri"/>
                  <w:i/>
                  <w:iCs/>
                  <w:sz w:val="22"/>
                  <w:szCs w:val="22"/>
                  <w:lang w:eastAsia="en-US"/>
                </w:rPr>
              </m:ctrlPr>
            </m:funcPr>
            <m:fName>
              <m:r>
                <w:rPr>
                  <w:rFonts w:ascii="Cambria Math" w:hAnsi="Cambria Math"/>
                </w:rPr>
                <m:t>log</m:t>
              </m:r>
            </m:fName>
            <m:e>
              <m:d>
                <m:dPr>
                  <m:begChr m:val="["/>
                  <m:endChr m:val="]"/>
                  <m:ctrlPr>
                    <w:rPr>
                      <w:rFonts w:ascii="Cambria Math" w:hAnsi="Cambria Math" w:cs="Calibri"/>
                      <w:i/>
                      <w:iCs/>
                      <w:sz w:val="22"/>
                      <w:szCs w:val="22"/>
                      <w:lang w:eastAsia="en-US"/>
                    </w:rPr>
                  </m:ctrlPr>
                </m:dPr>
                <m:e>
                  <m:f>
                    <m:fPr>
                      <m:ctrlPr>
                        <w:rPr>
                          <w:rFonts w:ascii="Cambria Math" w:hAnsi="Cambria Math" w:cs="Calibri"/>
                          <w:i/>
                          <w:iCs/>
                          <w:sz w:val="22"/>
                          <w:szCs w:val="22"/>
                          <w:lang w:eastAsia="en-US"/>
                        </w:rPr>
                      </m:ctrlPr>
                    </m:fPr>
                    <m:num>
                      <m:r>
                        <w:rPr>
                          <w:rFonts w:ascii="Cambria Math" w:hAnsi="Cambria Math"/>
                        </w:rPr>
                        <m:t>N</m:t>
                      </m:r>
                    </m:num>
                    <m:den>
                      <m:d>
                        <m:dPr>
                          <m:ctrlPr>
                            <w:rPr>
                              <w:rFonts w:ascii="Cambria Math" w:hAnsi="Cambria Math" w:cs="Calibri"/>
                              <w:i/>
                              <w:iCs/>
                              <w:sz w:val="22"/>
                              <w:szCs w:val="22"/>
                              <w:lang w:eastAsia="en-US"/>
                            </w:rPr>
                          </m:ctrlPr>
                        </m:dPr>
                        <m:e>
                          <m:f>
                            <m:fPr>
                              <m:ctrlPr>
                                <w:rPr>
                                  <w:rFonts w:ascii="Cambria Math" w:hAnsi="Cambria Math" w:cs="Calibri"/>
                                  <w:i/>
                                  <w:iCs/>
                                  <w:sz w:val="22"/>
                                  <w:szCs w:val="22"/>
                                  <w:lang w:eastAsia="en-US"/>
                                </w:rPr>
                              </m:ctrlPr>
                            </m:fPr>
                            <m:num>
                              <m:r>
                                <w:rPr>
                                  <w:rFonts w:ascii="Cambria Math" w:hAnsi="Cambria Math"/>
                                </w:rPr>
                                <m:t>1</m:t>
                              </m:r>
                            </m:num>
                            <m:den>
                              <m:r>
                                <w:rPr>
                                  <w:rFonts w:ascii="Cambria Math" w:hAnsi="Cambria Math"/>
                                </w:rPr>
                                <m:t>1</m:t>
                              </m:r>
                              <m:sSup>
                                <m:sSupPr>
                                  <m:ctrlPr>
                                    <w:rPr>
                                      <w:rFonts w:ascii="Cambria Math" w:hAnsi="Cambria Math" w:cs="Calibri"/>
                                      <w:i/>
                                      <w:iCs/>
                                      <w:sz w:val="22"/>
                                      <w:szCs w:val="22"/>
                                      <w:lang w:eastAsia="en-US"/>
                                    </w:rPr>
                                  </m:ctrlPr>
                                </m:sSupPr>
                                <m:e>
                                  <m:r>
                                    <w:rPr>
                                      <w:rFonts w:ascii="Cambria Math" w:hAnsi="Cambria Math"/>
                                    </w:rPr>
                                    <m:t>0</m:t>
                                  </m:r>
                                </m:e>
                                <m:sup>
                                  <m:f>
                                    <m:fPr>
                                      <m:ctrlPr>
                                        <w:rPr>
                                          <w:rFonts w:ascii="Cambria Math" w:hAnsi="Cambria Math" w:cs="Calibri"/>
                                          <w:i/>
                                          <w:iCs/>
                                          <w:sz w:val="22"/>
                                          <w:szCs w:val="22"/>
                                          <w:lang w:eastAsia="en-US"/>
                                        </w:rPr>
                                      </m:ctrlPr>
                                    </m:fPr>
                                    <m:num>
                                      <m:sSub>
                                        <m:sSubPr>
                                          <m:ctrlPr>
                                            <w:rPr>
                                              <w:rFonts w:ascii="Cambria Math" w:hAnsi="Cambria Math" w:cs="Calibri"/>
                                              <w:i/>
                                              <w:iCs/>
                                              <w:sz w:val="22"/>
                                              <w:szCs w:val="22"/>
                                              <w:lang w:eastAsia="en-US"/>
                                            </w:rPr>
                                          </m:ctrlPr>
                                        </m:sSubPr>
                                        <m:e>
                                          <m:r>
                                            <w:rPr>
                                              <w:rFonts w:ascii="Cambria Math" w:hAnsi="Cambria Math"/>
                                            </w:rPr>
                                            <m:t>S</m:t>
                                          </m:r>
                                        </m:e>
                                        <m:sub>
                                          <m:r>
                                            <w:rPr>
                                              <w:rFonts w:ascii="Cambria Math" w:hAnsi="Cambria Math"/>
                                            </w:rPr>
                                            <m:t>1</m:t>
                                          </m:r>
                                        </m:sub>
                                      </m:sSub>
                                    </m:num>
                                    <m:den>
                                      <m:r>
                                        <w:rPr>
                                          <w:rFonts w:ascii="Cambria Math" w:hAnsi="Cambria Math"/>
                                        </w:rPr>
                                        <m:t>10</m:t>
                                      </m:r>
                                    </m:den>
                                  </m:f>
                                </m:sup>
                              </m:sSup>
                            </m:den>
                          </m:f>
                          <m:r>
                            <w:rPr>
                              <w:rFonts w:ascii="Cambria Math" w:hAnsi="Cambria Math"/>
                            </w:rPr>
                            <m:t>+</m:t>
                          </m:r>
                          <m:f>
                            <m:fPr>
                              <m:ctrlPr>
                                <w:rPr>
                                  <w:rFonts w:ascii="Cambria Math" w:hAnsi="Cambria Math" w:cs="Calibri"/>
                                  <w:i/>
                                  <w:iCs/>
                                  <w:sz w:val="22"/>
                                  <w:szCs w:val="22"/>
                                  <w:lang w:eastAsia="en-US"/>
                                </w:rPr>
                              </m:ctrlPr>
                            </m:fPr>
                            <m:num>
                              <m:r>
                                <w:rPr>
                                  <w:rFonts w:ascii="Cambria Math" w:hAnsi="Cambria Math"/>
                                </w:rPr>
                                <m:t>1</m:t>
                              </m:r>
                            </m:num>
                            <m:den>
                              <m:r>
                                <w:rPr>
                                  <w:rFonts w:ascii="Cambria Math" w:hAnsi="Cambria Math"/>
                                </w:rPr>
                                <m:t>1</m:t>
                              </m:r>
                              <m:sSup>
                                <m:sSupPr>
                                  <m:ctrlPr>
                                    <w:rPr>
                                      <w:rFonts w:ascii="Cambria Math" w:hAnsi="Cambria Math" w:cs="Calibri"/>
                                      <w:i/>
                                      <w:iCs/>
                                      <w:sz w:val="22"/>
                                      <w:szCs w:val="22"/>
                                      <w:lang w:eastAsia="en-US"/>
                                    </w:rPr>
                                  </m:ctrlPr>
                                </m:sSupPr>
                                <m:e>
                                  <m:r>
                                    <w:rPr>
                                      <w:rFonts w:ascii="Cambria Math" w:hAnsi="Cambria Math"/>
                                    </w:rPr>
                                    <m:t>0</m:t>
                                  </m:r>
                                </m:e>
                                <m:sup>
                                  <m:f>
                                    <m:fPr>
                                      <m:ctrlPr>
                                        <w:rPr>
                                          <w:rFonts w:ascii="Cambria Math" w:hAnsi="Cambria Math" w:cs="Calibri"/>
                                          <w:i/>
                                          <w:iCs/>
                                          <w:sz w:val="22"/>
                                          <w:szCs w:val="22"/>
                                          <w:lang w:eastAsia="en-US"/>
                                        </w:rPr>
                                      </m:ctrlPr>
                                    </m:fPr>
                                    <m:num>
                                      <m:sSub>
                                        <m:sSubPr>
                                          <m:ctrlPr>
                                            <w:rPr>
                                              <w:rFonts w:ascii="Cambria Math" w:hAnsi="Cambria Math" w:cs="Calibri"/>
                                              <w:i/>
                                              <w:iCs/>
                                              <w:sz w:val="22"/>
                                              <w:szCs w:val="22"/>
                                              <w:lang w:eastAsia="en-US"/>
                                            </w:rPr>
                                          </m:ctrlPr>
                                        </m:sSubPr>
                                        <m:e>
                                          <m:r>
                                            <w:rPr>
                                              <w:rFonts w:ascii="Cambria Math" w:hAnsi="Cambria Math"/>
                                            </w:rPr>
                                            <m:t>S</m:t>
                                          </m:r>
                                        </m:e>
                                        <m:sub>
                                          <m:r>
                                            <w:rPr>
                                              <w:rFonts w:ascii="Cambria Math" w:hAnsi="Cambria Math"/>
                                              <w:lang w:eastAsia="en-US"/>
                                            </w:rPr>
                                            <m:t>2</m:t>
                                          </m:r>
                                        </m:sub>
                                      </m:sSub>
                                    </m:num>
                                    <m:den>
                                      <m:r>
                                        <w:rPr>
                                          <w:rFonts w:ascii="Cambria Math" w:hAnsi="Cambria Math"/>
                                        </w:rPr>
                                        <m:t>10</m:t>
                                      </m:r>
                                    </m:den>
                                  </m:f>
                                </m:sup>
                              </m:sSup>
                            </m:den>
                          </m:f>
                          <m:r>
                            <w:rPr>
                              <w:rFonts w:ascii="Cambria Math" w:hAnsi="Cambria Math"/>
                            </w:rPr>
                            <m:t>…</m:t>
                          </m:r>
                          <m:f>
                            <m:fPr>
                              <m:ctrlPr>
                                <w:rPr>
                                  <w:rFonts w:ascii="Cambria Math" w:hAnsi="Cambria Math" w:cs="Calibri"/>
                                  <w:i/>
                                  <w:iCs/>
                                  <w:sz w:val="22"/>
                                  <w:szCs w:val="22"/>
                                  <w:lang w:eastAsia="en-US"/>
                                </w:rPr>
                              </m:ctrlPr>
                            </m:fPr>
                            <m:num>
                              <m:r>
                                <w:rPr>
                                  <w:rFonts w:ascii="Cambria Math" w:hAnsi="Cambria Math"/>
                                </w:rPr>
                                <m:t>1</m:t>
                              </m:r>
                            </m:num>
                            <m:den>
                              <m:r>
                                <w:rPr>
                                  <w:rFonts w:ascii="Cambria Math" w:hAnsi="Cambria Math"/>
                                </w:rPr>
                                <m:t>1</m:t>
                              </m:r>
                              <m:sSup>
                                <m:sSupPr>
                                  <m:ctrlPr>
                                    <w:rPr>
                                      <w:rFonts w:ascii="Cambria Math" w:hAnsi="Cambria Math" w:cs="Calibri"/>
                                      <w:i/>
                                      <w:iCs/>
                                      <w:sz w:val="22"/>
                                      <w:szCs w:val="22"/>
                                      <w:lang w:eastAsia="en-US"/>
                                    </w:rPr>
                                  </m:ctrlPr>
                                </m:sSupPr>
                                <m:e>
                                  <m:r>
                                    <w:rPr>
                                      <w:rFonts w:ascii="Cambria Math" w:hAnsi="Cambria Math"/>
                                    </w:rPr>
                                    <m:t>0</m:t>
                                  </m:r>
                                </m:e>
                                <m:sup>
                                  <m:f>
                                    <m:fPr>
                                      <m:ctrlPr>
                                        <w:rPr>
                                          <w:rFonts w:ascii="Cambria Math" w:hAnsi="Cambria Math" w:cs="Calibri"/>
                                          <w:i/>
                                          <w:iCs/>
                                          <w:sz w:val="22"/>
                                          <w:szCs w:val="22"/>
                                          <w:lang w:eastAsia="en-US"/>
                                        </w:rPr>
                                      </m:ctrlPr>
                                    </m:fPr>
                                    <m:num>
                                      <m:sSub>
                                        <m:sSubPr>
                                          <m:ctrlPr>
                                            <w:rPr>
                                              <w:rFonts w:ascii="Cambria Math" w:hAnsi="Cambria Math" w:cs="Calibri"/>
                                              <w:i/>
                                              <w:iCs/>
                                              <w:sz w:val="22"/>
                                              <w:szCs w:val="22"/>
                                              <w:lang w:eastAsia="en-US"/>
                                            </w:rPr>
                                          </m:ctrlPr>
                                        </m:sSubPr>
                                        <m:e>
                                          <m:r>
                                            <w:rPr>
                                              <w:rFonts w:ascii="Cambria Math" w:hAnsi="Cambria Math"/>
                                            </w:rPr>
                                            <m:t>S</m:t>
                                          </m:r>
                                        </m:e>
                                        <m:sub>
                                          <m:r>
                                            <w:rPr>
                                              <w:rFonts w:ascii="Cambria Math" w:hAnsi="Cambria Math"/>
                                            </w:rPr>
                                            <m:t>n</m:t>
                                          </m:r>
                                        </m:sub>
                                      </m:sSub>
                                    </m:num>
                                    <m:den>
                                      <m:r>
                                        <w:rPr>
                                          <w:rFonts w:ascii="Cambria Math" w:hAnsi="Cambria Math"/>
                                        </w:rPr>
                                        <m:t>10</m:t>
                                      </m:r>
                                    </m:den>
                                  </m:f>
                                </m:sup>
                              </m:sSup>
                            </m:den>
                          </m:f>
                        </m:e>
                      </m:d>
                    </m:den>
                  </m:f>
                </m:e>
              </m:d>
            </m:e>
          </m:func>
        </m:oMath>
      </m:oMathPara>
    </w:p>
    <w:p w14:paraId="4506D7AE" w14:textId="1DD21121" w:rsidR="00DD41BF" w:rsidRPr="004A22B2" w:rsidRDefault="004A22B2" w:rsidP="005542D5">
      <w:pPr>
        <w:jc w:val="both"/>
        <w:rPr>
          <w:lang w:eastAsia="en-US"/>
        </w:rPr>
      </w:pPr>
      <w:r w:rsidRPr="004A22B2">
        <w:rPr>
          <w:lang w:eastAsia="en-US"/>
        </w:rPr>
        <w:t xml:space="preserve">Here </w:t>
      </w:r>
      <m:oMath>
        <m:sSub>
          <m:sSubPr>
            <m:ctrlPr>
              <w:rPr>
                <w:rFonts w:ascii="Cambria Math" w:hAnsi="Cambria Math"/>
                <w:lang w:eastAsia="en-US"/>
              </w:rPr>
            </m:ctrlPr>
          </m:sSubPr>
          <m:e>
            <m:r>
              <w:rPr>
                <w:rFonts w:ascii="Cambria Math" w:hAnsi="Cambria Math"/>
                <w:lang w:eastAsia="en-US"/>
              </w:rPr>
              <m:t>S</m:t>
            </m:r>
          </m:e>
          <m:sub>
            <m:r>
              <w:rPr>
                <w:rFonts w:ascii="Cambria Math" w:hAnsi="Cambria Math"/>
                <w:lang w:eastAsia="en-US"/>
              </w:rPr>
              <m:t>n</m:t>
            </m:r>
          </m:sub>
        </m:sSub>
      </m:oMath>
      <w:r w:rsidRPr="004A22B2">
        <w:rPr>
          <w:lang w:eastAsia="en-US"/>
        </w:rPr>
        <w:t xml:space="preserve"> is the sensitivity on the test direction n, </w:t>
      </w:r>
      <w:r w:rsidR="00E63E86">
        <w:rPr>
          <w:lang w:eastAsia="en-US"/>
        </w:rPr>
        <w:t xml:space="preserve">and </w:t>
      </w:r>
      <w:r w:rsidRPr="004A22B2">
        <w:rPr>
          <w:lang w:eastAsia="en-US"/>
        </w:rPr>
        <w:t xml:space="preserve">N is the number of test direction. </w:t>
      </w:r>
    </w:p>
    <w:p w14:paraId="06F19BE8" w14:textId="01735849" w:rsidR="004A22B2" w:rsidRDefault="004A22B2" w:rsidP="005542D5">
      <w:pPr>
        <w:jc w:val="both"/>
        <w:rPr>
          <w:rFonts w:eastAsia="MS Mincho"/>
          <w:bCs/>
          <w:noProof/>
        </w:rPr>
      </w:pPr>
      <w:r>
        <w:rPr>
          <w:lang w:eastAsia="en-US"/>
        </w:rPr>
        <w:t>With above</w:t>
      </w:r>
      <w:r w:rsidR="000227F2">
        <w:rPr>
          <w:lang w:eastAsia="en-US"/>
        </w:rPr>
        <w:t xml:space="preserve"> </w:t>
      </w:r>
      <w:r w:rsidR="00836F9C">
        <w:rPr>
          <w:lang w:eastAsia="en-US"/>
        </w:rPr>
        <w:t>equation</w:t>
      </w:r>
      <w:r>
        <w:rPr>
          <w:lang w:eastAsia="en-US"/>
        </w:rPr>
        <w:t xml:space="preserve">, we can obtain that the average sensitivity difference between the original data and 18 </w:t>
      </w:r>
      <w:r>
        <w:rPr>
          <w:rFonts w:eastAsia="MS Mincho"/>
          <w:bCs/>
          <w:noProof/>
        </w:rPr>
        <w:t xml:space="preserve">samples is ~0.77dB. That means 36 grid points will lead to ~0.77dB MU per </w:t>
      </w:r>
      <w:r w:rsidR="00066114">
        <w:rPr>
          <w:rFonts w:eastAsia="MS Mincho"/>
          <w:bCs/>
          <w:noProof/>
        </w:rPr>
        <w:t>our</w:t>
      </w:r>
      <w:r>
        <w:rPr>
          <w:rFonts w:eastAsia="MS Mincho"/>
          <w:bCs/>
          <w:noProof/>
        </w:rPr>
        <w:t xml:space="preserve"> measurement results</w:t>
      </w:r>
      <w:r w:rsidR="00800B70">
        <w:rPr>
          <w:rFonts w:eastAsia="MS Mincho"/>
          <w:bCs/>
          <w:noProof/>
        </w:rPr>
        <w:t xml:space="preserve"> which is much larger than </w:t>
      </w:r>
      <w:r w:rsidR="00E63E86">
        <w:rPr>
          <w:rFonts w:eastAsia="MS Mincho"/>
          <w:bCs/>
          <w:noProof/>
        </w:rPr>
        <w:t>TRP</w:t>
      </w:r>
      <w:r w:rsidR="00800B70">
        <w:rPr>
          <w:rFonts w:eastAsia="MS Mincho"/>
          <w:bCs/>
          <w:noProof/>
        </w:rPr>
        <w:t xml:space="preserve"> MU of 0.25dB</w:t>
      </w:r>
      <w:r w:rsidR="00E63E86">
        <w:rPr>
          <w:rFonts w:eastAsia="MS Mincho"/>
          <w:bCs/>
          <w:noProof/>
        </w:rPr>
        <w:t xml:space="preserve"> defined in TR38.810.</w:t>
      </w:r>
      <w:r w:rsidR="00800B70">
        <w:rPr>
          <w:rFonts w:eastAsia="MS Mincho"/>
          <w:bCs/>
          <w:noProof/>
        </w:rPr>
        <w:t xml:space="preserve"> </w:t>
      </w:r>
    </w:p>
    <w:p w14:paraId="0C44BCD4" w14:textId="42080172" w:rsidR="00800B70" w:rsidRPr="00800B70" w:rsidRDefault="004A22B2" w:rsidP="00800B70">
      <w:pPr>
        <w:jc w:val="both"/>
        <w:rPr>
          <w:b/>
          <w:bCs/>
          <w:lang w:eastAsia="en-US"/>
        </w:rPr>
      </w:pPr>
      <w:r w:rsidRPr="00631BC3">
        <w:rPr>
          <w:b/>
          <w:bCs/>
          <w:lang w:eastAsia="en-US"/>
        </w:rPr>
        <w:t xml:space="preserve">Observation </w:t>
      </w:r>
      <w:r w:rsidR="008C6D71">
        <w:rPr>
          <w:b/>
          <w:bCs/>
          <w:lang w:eastAsia="en-US"/>
        </w:rPr>
        <w:t>5</w:t>
      </w:r>
      <w:r w:rsidRPr="00631BC3">
        <w:rPr>
          <w:b/>
          <w:bCs/>
          <w:lang w:eastAsia="en-US"/>
        </w:rPr>
        <w:t>:</w:t>
      </w:r>
      <w:r w:rsidRPr="004A22B2">
        <w:rPr>
          <w:b/>
          <w:bCs/>
          <w:lang w:eastAsia="en-US"/>
        </w:rPr>
        <w:t xml:space="preserve"> Based on the </w:t>
      </w:r>
      <w:r w:rsidR="00E63E86">
        <w:rPr>
          <w:b/>
          <w:bCs/>
          <w:lang w:eastAsia="en-US"/>
        </w:rPr>
        <w:t xml:space="preserve">EIS </w:t>
      </w:r>
      <w:r w:rsidRPr="004A22B2">
        <w:rPr>
          <w:b/>
          <w:bCs/>
          <w:lang w:eastAsia="en-US"/>
        </w:rPr>
        <w:t>measurements</w:t>
      </w:r>
      <w:r w:rsidR="00E63E86">
        <w:rPr>
          <w:b/>
          <w:bCs/>
          <w:lang w:eastAsia="en-US"/>
        </w:rPr>
        <w:t xml:space="preserve"> analysis</w:t>
      </w:r>
      <w:r w:rsidRPr="004A22B2">
        <w:rPr>
          <w:b/>
          <w:bCs/>
          <w:lang w:eastAsia="en-US"/>
        </w:rPr>
        <w:t>, 36 grid points will lead to ~0.77dB MU on averaging sensitivity</w:t>
      </w:r>
      <w:r w:rsidR="00800B70">
        <w:rPr>
          <w:b/>
          <w:bCs/>
          <w:lang w:eastAsia="en-US"/>
        </w:rPr>
        <w:t xml:space="preserve"> which is much larger than TRP MU of 0.25dB</w:t>
      </w:r>
      <w:r w:rsidRPr="00631BC3">
        <w:rPr>
          <w:b/>
          <w:bCs/>
          <w:lang w:eastAsia="en-US"/>
        </w:rPr>
        <w:t xml:space="preserve">. </w:t>
      </w:r>
    </w:p>
    <w:p w14:paraId="5CE55AC5" w14:textId="6805AB0C" w:rsidR="00800B70" w:rsidRDefault="00800B70" w:rsidP="00800B70">
      <w:pPr>
        <w:jc w:val="both"/>
      </w:pPr>
      <w:r>
        <w:t xml:space="preserve">Therefore, we think RAN4 should consider more test points to make sure the </w:t>
      </w:r>
      <w:r w:rsidR="006C7015">
        <w:t xml:space="preserve">MU of </w:t>
      </w:r>
      <w:r w:rsidR="007712CF">
        <w:t xml:space="preserve">MIMO OTA </w:t>
      </w:r>
      <w:r>
        <w:t xml:space="preserve">performance requirement is reasonable. The </w:t>
      </w:r>
      <w:r w:rsidR="006C7015">
        <w:t>MU</w:t>
      </w:r>
      <w:r>
        <w:t xml:space="preserve"> of TRP </w:t>
      </w:r>
      <w:r w:rsidR="006C7015">
        <w:t>i</w:t>
      </w:r>
      <w:r>
        <w:t>.</w:t>
      </w:r>
      <w:r w:rsidR="006C7015">
        <w:t>e</w:t>
      </w:r>
      <w:r>
        <w:t>.</w:t>
      </w:r>
      <w:r w:rsidR="006C7015">
        <w:t>,</w:t>
      </w:r>
      <w:r>
        <w:t xml:space="preserve"> 0.25dB can be</w:t>
      </w:r>
      <w:r w:rsidR="006C7015">
        <w:t xml:space="preserve"> used</w:t>
      </w:r>
      <w:r>
        <w:t xml:space="preserve"> as the target.</w:t>
      </w:r>
    </w:p>
    <w:p w14:paraId="41824666" w14:textId="41383D66" w:rsidR="0083783E" w:rsidRPr="00E63E86" w:rsidRDefault="005542D5" w:rsidP="00E63E86">
      <w:pPr>
        <w:jc w:val="both"/>
        <w:rPr>
          <w:b/>
          <w:bCs/>
          <w:lang w:eastAsia="en-US"/>
        </w:rPr>
      </w:pPr>
      <w:r w:rsidRPr="00A51439">
        <w:rPr>
          <w:b/>
          <w:bCs/>
          <w:lang w:eastAsia="en-US"/>
        </w:rPr>
        <w:t xml:space="preserve">Proposal </w:t>
      </w:r>
      <w:r w:rsidR="00800B70">
        <w:rPr>
          <w:b/>
          <w:bCs/>
          <w:lang w:eastAsia="en-US"/>
        </w:rPr>
        <w:t>3</w:t>
      </w:r>
      <w:r w:rsidRPr="00A51439">
        <w:rPr>
          <w:b/>
          <w:bCs/>
          <w:lang w:eastAsia="en-US"/>
        </w:rPr>
        <w:t xml:space="preserve">: RAN4 to </w:t>
      </w:r>
      <w:r w:rsidR="006C7015">
        <w:rPr>
          <w:b/>
          <w:bCs/>
          <w:lang w:eastAsia="en-US"/>
        </w:rPr>
        <w:t xml:space="preserve">consider more test points to make sure </w:t>
      </w:r>
      <w:r w:rsidR="006C7015" w:rsidRPr="006C7015">
        <w:rPr>
          <w:b/>
          <w:bCs/>
          <w:lang w:eastAsia="en-US"/>
        </w:rPr>
        <w:t xml:space="preserve">the MU of </w:t>
      </w:r>
      <w:r w:rsidR="006C7015" w:rsidRPr="006C7015">
        <w:rPr>
          <w:rFonts w:hint="eastAsia"/>
          <w:b/>
          <w:bCs/>
          <w:lang w:eastAsia="en-US"/>
        </w:rPr>
        <w:t>MIMO</w:t>
      </w:r>
      <w:r w:rsidR="006C7015" w:rsidRPr="006C7015">
        <w:rPr>
          <w:b/>
          <w:bCs/>
          <w:lang w:eastAsia="en-US"/>
        </w:rPr>
        <w:t xml:space="preserve"> OTA performance requirement is less than 0.25dB</w:t>
      </w:r>
      <w:r w:rsidRPr="00A51439">
        <w:rPr>
          <w:b/>
          <w:bCs/>
          <w:lang w:eastAsia="en-US"/>
        </w:rPr>
        <w:t>.</w:t>
      </w:r>
    </w:p>
    <w:p w14:paraId="2795537F" w14:textId="3578CA51" w:rsidR="0083783E" w:rsidRDefault="00327222" w:rsidP="0083783E">
      <w:pPr>
        <w:pStyle w:val="Heading1"/>
      </w:pPr>
      <w:r>
        <w:t>3</w:t>
      </w:r>
      <w:r w:rsidR="0083783E">
        <w:t xml:space="preserve">. </w:t>
      </w:r>
      <w:r w:rsidR="0083783E">
        <w:tab/>
      </w:r>
      <w:r w:rsidR="00C47D24">
        <w:t>Conclusion</w:t>
      </w:r>
    </w:p>
    <w:p w14:paraId="57BA77DE" w14:textId="4A81DF37" w:rsidR="0083783E" w:rsidRDefault="00A51439" w:rsidP="00A51439">
      <w:pPr>
        <w:jc w:val="both"/>
      </w:pPr>
      <w:r>
        <w:rPr>
          <w:lang w:eastAsia="en-US"/>
        </w:rPr>
        <w:t xml:space="preserve">In this paper, we provide </w:t>
      </w:r>
      <w:r w:rsidR="00E63E86">
        <w:rPr>
          <w:lang w:eastAsia="en-US"/>
        </w:rPr>
        <w:t>the views</w:t>
      </w:r>
      <w:r>
        <w:rPr>
          <w:lang w:eastAsia="en-US"/>
        </w:rPr>
        <w:t xml:space="preserve"> on performance requirements for FR2 MIMO OTA. </w:t>
      </w:r>
      <w:r w:rsidR="004963C9">
        <w:t xml:space="preserve">We have the following </w:t>
      </w:r>
      <w:r w:rsidR="002F6DBE">
        <w:t xml:space="preserve">observations and proposals: </w:t>
      </w:r>
    </w:p>
    <w:p w14:paraId="5354CB4A" w14:textId="14A00D29" w:rsidR="00275A6C" w:rsidRPr="00DA4858" w:rsidRDefault="00275A6C" w:rsidP="00275A6C">
      <w:pPr>
        <w:jc w:val="both"/>
        <w:rPr>
          <w:b/>
          <w:bCs/>
          <w:lang w:eastAsia="en-US"/>
        </w:rPr>
      </w:pPr>
      <w:r w:rsidRPr="0097171E">
        <w:rPr>
          <w:b/>
          <w:bCs/>
        </w:rPr>
        <w:lastRenderedPageBreak/>
        <w:t xml:space="preserve">Observation 1: </w:t>
      </w:r>
      <w:r>
        <w:rPr>
          <w:b/>
          <w:bCs/>
          <w:lang w:eastAsia="en-US"/>
        </w:rPr>
        <w:t>T</w:t>
      </w:r>
      <w:r w:rsidRPr="0097171E">
        <w:rPr>
          <w:b/>
          <w:bCs/>
          <w:lang w:eastAsia="en-US"/>
        </w:rPr>
        <w:t>he achievable SNR in 3D-MPAC is ~15.3dB for n260</w:t>
      </w:r>
      <w:r>
        <w:rPr>
          <w:b/>
          <w:bCs/>
          <w:lang w:eastAsia="en-US"/>
        </w:rPr>
        <w:t>. There is still a gap between achievable and required SNR for 64QAM in CDL channel.</w:t>
      </w:r>
    </w:p>
    <w:p w14:paraId="13121EE7" w14:textId="0F0C01DD" w:rsidR="00E63E86" w:rsidRPr="004938EA" w:rsidRDefault="00E63E86" w:rsidP="00E63E86">
      <w:pPr>
        <w:jc w:val="both"/>
        <w:rPr>
          <w:b/>
          <w:bCs/>
          <w:lang w:eastAsia="zh-CN"/>
        </w:rPr>
      </w:pPr>
      <w:r w:rsidRPr="00C027CF">
        <w:rPr>
          <w:b/>
          <w:bCs/>
          <w:lang w:eastAsia="zh-CN"/>
        </w:rPr>
        <w:t xml:space="preserve">Observation </w:t>
      </w:r>
      <w:r>
        <w:rPr>
          <w:b/>
          <w:bCs/>
          <w:lang w:eastAsia="zh-CN"/>
        </w:rPr>
        <w:t>2</w:t>
      </w:r>
      <w:r w:rsidRPr="00C027CF">
        <w:rPr>
          <w:b/>
          <w:bCs/>
          <w:lang w:eastAsia="zh-CN"/>
        </w:rPr>
        <w:t xml:space="preserve">: </w:t>
      </w:r>
      <w:r w:rsidR="00D1037B">
        <w:rPr>
          <w:b/>
          <w:bCs/>
          <w:lang w:eastAsia="zh-CN"/>
        </w:rPr>
        <w:t>T</w:t>
      </w:r>
      <w:bookmarkStart w:id="1" w:name="_GoBack"/>
      <w:bookmarkEnd w:id="1"/>
      <w:r w:rsidRPr="00C027CF">
        <w:rPr>
          <w:b/>
          <w:bCs/>
          <w:lang w:eastAsia="zh-CN"/>
        </w:rPr>
        <w:t>o make sure the selected RMC is testable in 3D-MAPC, selecting 16QAM is reasonable if no further update on achievable SNR from companies.</w:t>
      </w:r>
    </w:p>
    <w:p w14:paraId="3DF9A09F" w14:textId="77777777" w:rsidR="00E63E86" w:rsidRDefault="00E63E86" w:rsidP="00E63E86">
      <w:pPr>
        <w:jc w:val="both"/>
        <w:rPr>
          <w:b/>
          <w:bCs/>
        </w:rPr>
      </w:pPr>
      <w:r w:rsidRPr="009E2C35">
        <w:rPr>
          <w:b/>
          <w:bCs/>
        </w:rPr>
        <w:t xml:space="preserve">Proposal 1: RAN4 to select </w:t>
      </w:r>
      <w:r>
        <w:rPr>
          <w:b/>
          <w:bCs/>
        </w:rPr>
        <w:t>16</w:t>
      </w:r>
      <w:r w:rsidRPr="009E2C35">
        <w:rPr>
          <w:b/>
          <w:bCs/>
        </w:rPr>
        <w:t>QAM RMC to define the FR2 MIMO OTA requirements</w:t>
      </w:r>
      <w:r>
        <w:rPr>
          <w:b/>
          <w:bCs/>
        </w:rPr>
        <w:t xml:space="preserve"> at this stage. Further check the feasibility of 64QAM RMC based on the technical input from companies.</w:t>
      </w:r>
    </w:p>
    <w:p w14:paraId="3BC7EFB0" w14:textId="77777777" w:rsidR="00E63E86" w:rsidRDefault="00E63E86" w:rsidP="00E63E86">
      <w:pPr>
        <w:jc w:val="both"/>
        <w:rPr>
          <w:b/>
          <w:bCs/>
        </w:rPr>
      </w:pPr>
      <w:r w:rsidRPr="009E2C35">
        <w:rPr>
          <w:b/>
          <w:bCs/>
        </w:rPr>
        <w:t xml:space="preserve">Proposal </w:t>
      </w:r>
      <w:r>
        <w:rPr>
          <w:b/>
          <w:bCs/>
        </w:rPr>
        <w:t>2</w:t>
      </w:r>
      <w:r w:rsidRPr="009E2C35">
        <w:rPr>
          <w:b/>
          <w:bCs/>
        </w:rPr>
        <w:t xml:space="preserve">: </w:t>
      </w:r>
      <w:r>
        <w:rPr>
          <w:b/>
          <w:bCs/>
        </w:rPr>
        <w:t>To increase the test coverage and f</w:t>
      </w:r>
      <w:r w:rsidRPr="00CA0B6D">
        <w:rPr>
          <w:b/>
          <w:bCs/>
        </w:rPr>
        <w:t xml:space="preserve">ully utilize the capabilities </w:t>
      </w:r>
      <w:r>
        <w:rPr>
          <w:b/>
          <w:bCs/>
        </w:rPr>
        <w:t xml:space="preserve">of 3D-MPAC, RAN4 to </w:t>
      </w:r>
      <w:r w:rsidRPr="00CA0B6D">
        <w:rPr>
          <w:b/>
          <w:bCs/>
        </w:rPr>
        <w:t xml:space="preserve">keep both InO </w:t>
      </w:r>
      <w:r w:rsidRPr="008C4887">
        <w:rPr>
          <w:b/>
          <w:bCs/>
        </w:rPr>
        <w:t>CDL-A</w:t>
      </w:r>
      <w:r w:rsidRPr="00CA0B6D">
        <w:rPr>
          <w:b/>
          <w:bCs/>
        </w:rPr>
        <w:t xml:space="preserve"> and UMi </w:t>
      </w:r>
      <w:r w:rsidRPr="008C4887">
        <w:rPr>
          <w:b/>
          <w:bCs/>
        </w:rPr>
        <w:t xml:space="preserve">CDL-C </w:t>
      </w:r>
      <w:r w:rsidRPr="00CA0B6D">
        <w:rPr>
          <w:b/>
          <w:bCs/>
        </w:rPr>
        <w:t>for FR2 MIMO OTA testing</w:t>
      </w:r>
      <w:r>
        <w:rPr>
          <w:b/>
          <w:bCs/>
        </w:rPr>
        <w:t>.</w:t>
      </w:r>
    </w:p>
    <w:p w14:paraId="284534D8" w14:textId="77777777" w:rsidR="00E63E86" w:rsidRPr="008C6D71" w:rsidRDefault="00E63E86" w:rsidP="00E63E86">
      <w:pPr>
        <w:jc w:val="both"/>
        <w:rPr>
          <w:b/>
          <w:bCs/>
          <w:lang w:eastAsia="en-US"/>
        </w:rPr>
      </w:pPr>
      <w:r w:rsidRPr="008C6D71">
        <w:rPr>
          <w:b/>
          <w:bCs/>
          <w:lang w:eastAsia="en-US"/>
        </w:rPr>
        <w:t>Observation 3: The approach of averaging MIMO sensitivity better than certain percentile of CCDF e.g. 50% for PC3</w:t>
      </w:r>
      <w:r>
        <w:rPr>
          <w:b/>
          <w:bCs/>
          <w:lang w:eastAsia="en-US"/>
        </w:rPr>
        <w:t>,</w:t>
      </w:r>
      <w:r w:rsidRPr="008C6D71">
        <w:rPr>
          <w:b/>
          <w:bCs/>
          <w:lang w:eastAsia="en-US"/>
        </w:rPr>
        <w:t xml:space="preserve"> can be selected as the FoM for FR2 MIMO OTA requirement.</w:t>
      </w:r>
    </w:p>
    <w:p w14:paraId="311FF350" w14:textId="77777777" w:rsidR="00E63E86" w:rsidRPr="00631BC3" w:rsidRDefault="00E63E86" w:rsidP="00E63E86">
      <w:pPr>
        <w:jc w:val="both"/>
        <w:rPr>
          <w:b/>
          <w:bCs/>
          <w:lang w:eastAsia="en-US"/>
        </w:rPr>
      </w:pPr>
      <w:r w:rsidRPr="00631BC3">
        <w:rPr>
          <w:b/>
          <w:bCs/>
          <w:lang w:eastAsia="en-US"/>
        </w:rPr>
        <w:t xml:space="preserve">Observation </w:t>
      </w:r>
      <w:r>
        <w:rPr>
          <w:b/>
          <w:bCs/>
          <w:lang w:eastAsia="en-US"/>
        </w:rPr>
        <w:t>4</w:t>
      </w:r>
      <w:r w:rsidRPr="00631BC3">
        <w:rPr>
          <w:b/>
          <w:bCs/>
          <w:lang w:eastAsia="en-US"/>
        </w:rPr>
        <w:t xml:space="preserve">: </w:t>
      </w:r>
      <w:r w:rsidRPr="00631BC3">
        <w:rPr>
          <w:rFonts w:eastAsia="MS Mincho"/>
          <w:b/>
          <w:bCs/>
          <w:noProof/>
        </w:rPr>
        <w:t xml:space="preserve">EIS statistics mode deviates from the orginal EIS CCDF as down sampling rate increase. Compared with orignal data and 18 samples (equivalent to 36 samples in whole sphere), the deviations are </w:t>
      </w:r>
      <w:r w:rsidRPr="00E63E86">
        <w:rPr>
          <w:rFonts w:eastAsia="MS Mincho"/>
          <w:b/>
          <w:bCs/>
          <w:noProof/>
        </w:rPr>
        <w:t>nontrivial</w:t>
      </w:r>
      <w:r w:rsidRPr="00631BC3">
        <w:rPr>
          <w:b/>
          <w:bCs/>
          <w:lang w:eastAsia="en-US"/>
        </w:rPr>
        <w:t xml:space="preserve">. </w:t>
      </w:r>
    </w:p>
    <w:p w14:paraId="163CE934" w14:textId="77777777" w:rsidR="00E63E86" w:rsidRPr="00800B70" w:rsidRDefault="00E63E86" w:rsidP="00E63E86">
      <w:pPr>
        <w:jc w:val="both"/>
        <w:rPr>
          <w:b/>
          <w:bCs/>
          <w:lang w:eastAsia="en-US"/>
        </w:rPr>
      </w:pPr>
      <w:r w:rsidRPr="00631BC3">
        <w:rPr>
          <w:b/>
          <w:bCs/>
          <w:lang w:eastAsia="en-US"/>
        </w:rPr>
        <w:t xml:space="preserve">Observation </w:t>
      </w:r>
      <w:r>
        <w:rPr>
          <w:b/>
          <w:bCs/>
          <w:lang w:eastAsia="en-US"/>
        </w:rPr>
        <w:t>5</w:t>
      </w:r>
      <w:r w:rsidRPr="00631BC3">
        <w:rPr>
          <w:b/>
          <w:bCs/>
          <w:lang w:eastAsia="en-US"/>
        </w:rPr>
        <w:t>:</w:t>
      </w:r>
      <w:r w:rsidRPr="004A22B2">
        <w:rPr>
          <w:b/>
          <w:bCs/>
          <w:lang w:eastAsia="en-US"/>
        </w:rPr>
        <w:t xml:space="preserve"> Based on the </w:t>
      </w:r>
      <w:r>
        <w:rPr>
          <w:b/>
          <w:bCs/>
          <w:lang w:eastAsia="en-US"/>
        </w:rPr>
        <w:t xml:space="preserve">EIS </w:t>
      </w:r>
      <w:r w:rsidRPr="004A22B2">
        <w:rPr>
          <w:b/>
          <w:bCs/>
          <w:lang w:eastAsia="en-US"/>
        </w:rPr>
        <w:t>measurements</w:t>
      </w:r>
      <w:r>
        <w:rPr>
          <w:b/>
          <w:bCs/>
          <w:lang w:eastAsia="en-US"/>
        </w:rPr>
        <w:t xml:space="preserve"> analysis</w:t>
      </w:r>
      <w:r w:rsidRPr="004A22B2">
        <w:rPr>
          <w:b/>
          <w:bCs/>
          <w:lang w:eastAsia="en-US"/>
        </w:rPr>
        <w:t>, 36 grid points will lead to ~0.77dB MU on averaging sensitivity</w:t>
      </w:r>
      <w:r>
        <w:rPr>
          <w:b/>
          <w:bCs/>
          <w:lang w:eastAsia="en-US"/>
        </w:rPr>
        <w:t xml:space="preserve"> which is much larger than TRP MU of 0.25dB</w:t>
      </w:r>
      <w:r w:rsidRPr="00631BC3">
        <w:rPr>
          <w:b/>
          <w:bCs/>
          <w:lang w:eastAsia="en-US"/>
        </w:rPr>
        <w:t xml:space="preserve">. </w:t>
      </w:r>
    </w:p>
    <w:p w14:paraId="735D0E01" w14:textId="5D87CEAA" w:rsidR="00E63E86" w:rsidRPr="00E63E86" w:rsidRDefault="00E63E86" w:rsidP="00A51439">
      <w:pPr>
        <w:jc w:val="both"/>
        <w:rPr>
          <w:b/>
          <w:bCs/>
          <w:lang w:eastAsia="en-US"/>
        </w:rPr>
      </w:pPr>
      <w:r w:rsidRPr="00A51439">
        <w:rPr>
          <w:b/>
          <w:bCs/>
          <w:lang w:eastAsia="en-US"/>
        </w:rPr>
        <w:t xml:space="preserve">Proposal </w:t>
      </w:r>
      <w:r>
        <w:rPr>
          <w:b/>
          <w:bCs/>
          <w:lang w:eastAsia="en-US"/>
        </w:rPr>
        <w:t>3</w:t>
      </w:r>
      <w:r w:rsidRPr="00A51439">
        <w:rPr>
          <w:b/>
          <w:bCs/>
          <w:lang w:eastAsia="en-US"/>
        </w:rPr>
        <w:t xml:space="preserve">: RAN4 to </w:t>
      </w:r>
      <w:r>
        <w:rPr>
          <w:b/>
          <w:bCs/>
          <w:lang w:eastAsia="en-US"/>
        </w:rPr>
        <w:t xml:space="preserve">consider more test points to make sure </w:t>
      </w:r>
      <w:r w:rsidRPr="006C7015">
        <w:rPr>
          <w:b/>
          <w:bCs/>
          <w:lang w:eastAsia="en-US"/>
        </w:rPr>
        <w:t xml:space="preserve">the MU of </w:t>
      </w:r>
      <w:r w:rsidRPr="006C7015">
        <w:rPr>
          <w:rFonts w:hint="eastAsia"/>
          <w:b/>
          <w:bCs/>
          <w:lang w:eastAsia="en-US"/>
        </w:rPr>
        <w:t>MIMO</w:t>
      </w:r>
      <w:r w:rsidRPr="006C7015">
        <w:rPr>
          <w:b/>
          <w:bCs/>
          <w:lang w:eastAsia="en-US"/>
        </w:rPr>
        <w:t xml:space="preserve"> OTA performance requirement is less than 0.25dB</w:t>
      </w:r>
      <w:r w:rsidRPr="00A51439">
        <w:rPr>
          <w:b/>
          <w:bCs/>
          <w:lang w:eastAsia="en-US"/>
        </w:rPr>
        <w:t>.</w:t>
      </w:r>
    </w:p>
    <w:p w14:paraId="6B9DA29F" w14:textId="77777777" w:rsidR="00327222" w:rsidRPr="001E4305" w:rsidRDefault="00327222" w:rsidP="00327222">
      <w:pPr>
        <w:pStyle w:val="Heading1"/>
        <w:ind w:left="0" w:firstLine="0"/>
      </w:pPr>
      <w:r>
        <w:t>4.</w:t>
      </w:r>
      <w:r>
        <w:tab/>
      </w:r>
      <w:r w:rsidRPr="00534C0E">
        <w:t>References</w:t>
      </w:r>
    </w:p>
    <w:p w14:paraId="6ED735DD" w14:textId="617DD2C0" w:rsidR="00E04DC2" w:rsidRDefault="00E04DC2" w:rsidP="00E04DC2">
      <w:pPr>
        <w:pStyle w:val="List"/>
        <w:numPr>
          <w:ilvl w:val="0"/>
          <w:numId w:val="2"/>
        </w:numPr>
        <w:tabs>
          <w:tab w:val="left" w:pos="270"/>
        </w:tabs>
        <w:ind w:left="360"/>
      </w:pPr>
      <w:r w:rsidRPr="00327222">
        <w:t>RP-201302, New WID on Multiple Input Multiple Output (MIMO) Over-the-Air (OTA) performance requirements for NR UEs</w:t>
      </w:r>
      <w:r>
        <w:t xml:space="preserve">, </w:t>
      </w:r>
      <w:r w:rsidRPr="004034EB">
        <w:t>CAICT</w:t>
      </w:r>
      <w:r w:rsidRPr="004034EB">
        <w:rPr>
          <w:rFonts w:hint="eastAsia"/>
        </w:rPr>
        <w:t>,</w:t>
      </w:r>
      <w:r w:rsidRPr="004034EB">
        <w:t xml:space="preserve"> OPPO</w:t>
      </w:r>
    </w:p>
    <w:p w14:paraId="07E5BF29" w14:textId="638EBE57" w:rsidR="003954BC" w:rsidRPr="003954BC" w:rsidRDefault="003954BC" w:rsidP="00B9630C">
      <w:pPr>
        <w:pStyle w:val="List"/>
        <w:numPr>
          <w:ilvl w:val="0"/>
          <w:numId w:val="2"/>
        </w:numPr>
        <w:tabs>
          <w:tab w:val="left" w:pos="270"/>
        </w:tabs>
        <w:ind w:left="360"/>
        <w:rPr>
          <w:lang w:val="en-US"/>
        </w:rPr>
      </w:pPr>
      <w:r w:rsidRPr="003954BC">
        <w:t>R4-2012743</w:t>
      </w:r>
      <w:r>
        <w:t xml:space="preserve">, </w:t>
      </w:r>
      <w:r w:rsidRPr="003954BC">
        <w:t>Email discussion summary for [96e][329] NR_MIMO_OTA</w:t>
      </w:r>
      <w:r>
        <w:t>, CAICT</w:t>
      </w:r>
    </w:p>
    <w:p w14:paraId="030D6C67" w14:textId="2129535B" w:rsidR="00B9630C" w:rsidRDefault="00B9630C" w:rsidP="00B9630C">
      <w:pPr>
        <w:pStyle w:val="List"/>
        <w:numPr>
          <w:ilvl w:val="0"/>
          <w:numId w:val="2"/>
        </w:numPr>
        <w:tabs>
          <w:tab w:val="left" w:pos="270"/>
        </w:tabs>
        <w:ind w:left="360"/>
        <w:rPr>
          <w:lang w:val="en-US"/>
        </w:rPr>
      </w:pPr>
      <w:r w:rsidRPr="00B9630C">
        <w:t>R4-2012707</w:t>
      </w:r>
      <w:r>
        <w:t xml:space="preserve">, </w:t>
      </w:r>
      <w:r w:rsidRPr="00B9630C">
        <w:t>WF on NR MIMO OTA</w:t>
      </w:r>
      <w:r>
        <w:t xml:space="preserve">, </w:t>
      </w:r>
      <w:r w:rsidRPr="00B9630C">
        <w:rPr>
          <w:lang w:val="en-US"/>
        </w:rPr>
        <w:t>vivo, CAICT, Spirent</w:t>
      </w:r>
    </w:p>
    <w:p w14:paraId="496F84E1" w14:textId="31B9BD69" w:rsidR="00D65AD0" w:rsidRPr="00B9630C" w:rsidRDefault="00D65AD0" w:rsidP="00B9630C">
      <w:pPr>
        <w:pStyle w:val="List"/>
        <w:numPr>
          <w:ilvl w:val="0"/>
          <w:numId w:val="2"/>
        </w:numPr>
        <w:tabs>
          <w:tab w:val="left" w:pos="270"/>
        </w:tabs>
        <w:ind w:left="360"/>
        <w:rPr>
          <w:lang w:val="en-US"/>
        </w:rPr>
      </w:pPr>
      <w:r w:rsidRPr="00C02B53">
        <w:t>R4-2011335</w:t>
      </w:r>
      <w:r>
        <w:t xml:space="preserve">, </w:t>
      </w:r>
      <w:r w:rsidR="00D33952" w:rsidRPr="00D33952">
        <w:t>Considerations on performance requirements for FR2 MIMO OTA</w:t>
      </w:r>
      <w:r w:rsidR="00D33952">
        <w:t>, Qualcomm</w:t>
      </w:r>
    </w:p>
    <w:p w14:paraId="558B07C1" w14:textId="324B2929" w:rsidR="0067420B" w:rsidRDefault="0067420B" w:rsidP="00327222">
      <w:pPr>
        <w:pStyle w:val="List"/>
        <w:numPr>
          <w:ilvl w:val="0"/>
          <w:numId w:val="2"/>
        </w:numPr>
        <w:tabs>
          <w:tab w:val="left" w:pos="270"/>
        </w:tabs>
        <w:ind w:left="360"/>
      </w:pPr>
      <w:r w:rsidRPr="0067420B">
        <w:t>R4-2006431</w:t>
      </w:r>
      <w:r w:rsidR="007B773B">
        <w:t xml:space="preserve">, </w:t>
      </w:r>
      <w:r w:rsidRPr="0067420B">
        <w:t>Discussion on SNR analysis for FR2 3D-MPAC</w:t>
      </w:r>
      <w:r>
        <w:t>, Sa</w:t>
      </w:r>
      <w:r w:rsidR="00DB40FB">
        <w:t>msung</w:t>
      </w:r>
    </w:p>
    <w:p w14:paraId="20536758" w14:textId="798ECCA2" w:rsidR="00DB40FB" w:rsidRDefault="007B773B" w:rsidP="00327222">
      <w:pPr>
        <w:pStyle w:val="List"/>
        <w:numPr>
          <w:ilvl w:val="0"/>
          <w:numId w:val="2"/>
        </w:numPr>
        <w:tabs>
          <w:tab w:val="left" w:pos="270"/>
        </w:tabs>
        <w:ind w:left="360"/>
      </w:pPr>
      <w:r w:rsidRPr="007B773B">
        <w:t xml:space="preserve">R4-2003837, </w:t>
      </w:r>
      <w:r w:rsidR="00062949" w:rsidRPr="007B773B">
        <w:t>Considerations on remaining issues for FR2 static MIMO OTA</w:t>
      </w:r>
      <w:r w:rsidRPr="007B773B">
        <w:t>, Qualcomm</w:t>
      </w:r>
    </w:p>
    <w:p w14:paraId="764D4EE5" w14:textId="0FAFDDE8" w:rsidR="0058661F" w:rsidRDefault="007A334D" w:rsidP="00327222">
      <w:pPr>
        <w:pStyle w:val="List"/>
        <w:numPr>
          <w:ilvl w:val="0"/>
          <w:numId w:val="2"/>
        </w:numPr>
        <w:tabs>
          <w:tab w:val="left" w:pos="270"/>
        </w:tabs>
        <w:ind w:left="360"/>
      </w:pPr>
      <w:r w:rsidRPr="007A334D">
        <w:t>R4-2000505</w:t>
      </w:r>
      <w:r>
        <w:t xml:space="preserve">, </w:t>
      </w:r>
      <w:r w:rsidR="0075288A" w:rsidRPr="0075288A">
        <w:t>Study feasible SNR ranges for NR FR2 MIMO OTA in 3D MPAC</w:t>
      </w:r>
      <w:r w:rsidR="0075288A">
        <w:t>, Qualcomm</w:t>
      </w:r>
    </w:p>
    <w:p w14:paraId="68E0B43E" w14:textId="5BE9BA1C" w:rsidR="007A47F4" w:rsidRDefault="007A47F4" w:rsidP="00327222">
      <w:pPr>
        <w:pStyle w:val="List"/>
        <w:numPr>
          <w:ilvl w:val="0"/>
          <w:numId w:val="2"/>
        </w:numPr>
        <w:tabs>
          <w:tab w:val="left" w:pos="270"/>
        </w:tabs>
        <w:ind w:left="360"/>
      </w:pPr>
      <w:r w:rsidRPr="007A47F4">
        <w:t>R4-2002153</w:t>
      </w:r>
      <w:r>
        <w:t xml:space="preserve">, </w:t>
      </w:r>
      <w:r w:rsidR="0058234F" w:rsidRPr="0058234F">
        <w:t>Sample SNR ranges in FR2 OTA setup</w:t>
      </w:r>
      <w:r w:rsidR="0058234F">
        <w:t>, Keysight</w:t>
      </w:r>
    </w:p>
    <w:p w14:paraId="68125612" w14:textId="77777777" w:rsidR="00CA60DE" w:rsidRDefault="00CA60DE"/>
    <w:sectPr w:rsidR="00CA60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1AB4A" w14:textId="77777777" w:rsidR="00D12DFD" w:rsidRDefault="00D12DFD" w:rsidP="00E63E86">
      <w:pPr>
        <w:spacing w:after="0"/>
      </w:pPr>
      <w:r>
        <w:separator/>
      </w:r>
    </w:p>
  </w:endnote>
  <w:endnote w:type="continuationSeparator" w:id="0">
    <w:p w14:paraId="0CFA2226" w14:textId="77777777" w:rsidR="00D12DFD" w:rsidRDefault="00D12DFD" w:rsidP="00E6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C7C02" w14:textId="77777777" w:rsidR="00D12DFD" w:rsidRDefault="00D12DFD" w:rsidP="00E63E86">
      <w:pPr>
        <w:spacing w:after="0"/>
      </w:pPr>
      <w:r>
        <w:separator/>
      </w:r>
    </w:p>
  </w:footnote>
  <w:footnote w:type="continuationSeparator" w:id="0">
    <w:p w14:paraId="4DE28272" w14:textId="77777777" w:rsidR="00D12DFD" w:rsidRDefault="00D12DFD" w:rsidP="00E63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5"/>
  </w:num>
  <w:num w:numId="4">
    <w:abstractNumId w:val="1"/>
  </w:num>
  <w:num w:numId="5">
    <w:abstractNumId w:val="3"/>
  </w:num>
  <w:num w:numId="6">
    <w:abstractNumId w:val="7"/>
  </w:num>
  <w:num w:numId="7">
    <w:abstractNumId w:val="8"/>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05611"/>
    <w:rsid w:val="000172EC"/>
    <w:rsid w:val="00021BD3"/>
    <w:rsid w:val="000227F2"/>
    <w:rsid w:val="00025B6B"/>
    <w:rsid w:val="00036B51"/>
    <w:rsid w:val="00045C1E"/>
    <w:rsid w:val="00047804"/>
    <w:rsid w:val="0005602D"/>
    <w:rsid w:val="00061519"/>
    <w:rsid w:val="000628BA"/>
    <w:rsid w:val="00062949"/>
    <w:rsid w:val="00066114"/>
    <w:rsid w:val="0006796E"/>
    <w:rsid w:val="000755F2"/>
    <w:rsid w:val="00075B9D"/>
    <w:rsid w:val="00075F76"/>
    <w:rsid w:val="0007603D"/>
    <w:rsid w:val="00084E9E"/>
    <w:rsid w:val="00086161"/>
    <w:rsid w:val="00093081"/>
    <w:rsid w:val="0009478D"/>
    <w:rsid w:val="000A1922"/>
    <w:rsid w:val="000A2C3D"/>
    <w:rsid w:val="000B2583"/>
    <w:rsid w:val="000B33C3"/>
    <w:rsid w:val="000C7EF4"/>
    <w:rsid w:val="000D31B4"/>
    <w:rsid w:val="000D7983"/>
    <w:rsid w:val="000F1998"/>
    <w:rsid w:val="000F1F05"/>
    <w:rsid w:val="00100CE8"/>
    <w:rsid w:val="001038BC"/>
    <w:rsid w:val="001265FE"/>
    <w:rsid w:val="00141AB1"/>
    <w:rsid w:val="001424CD"/>
    <w:rsid w:val="00165B7A"/>
    <w:rsid w:val="00167B1C"/>
    <w:rsid w:val="001761BB"/>
    <w:rsid w:val="00182F58"/>
    <w:rsid w:val="001A49AE"/>
    <w:rsid w:val="001B6FFF"/>
    <w:rsid w:val="001C3005"/>
    <w:rsid w:val="001D0F96"/>
    <w:rsid w:val="001E09B1"/>
    <w:rsid w:val="001F08F6"/>
    <w:rsid w:val="00202A5F"/>
    <w:rsid w:val="002153DC"/>
    <w:rsid w:val="0021608F"/>
    <w:rsid w:val="002170CC"/>
    <w:rsid w:val="00220691"/>
    <w:rsid w:val="002434FA"/>
    <w:rsid w:val="00244AD4"/>
    <w:rsid w:val="00257CF1"/>
    <w:rsid w:val="002645E9"/>
    <w:rsid w:val="0026677C"/>
    <w:rsid w:val="00275A6C"/>
    <w:rsid w:val="002770BE"/>
    <w:rsid w:val="00280366"/>
    <w:rsid w:val="002809F1"/>
    <w:rsid w:val="002819F9"/>
    <w:rsid w:val="002A2A72"/>
    <w:rsid w:val="002C4DBD"/>
    <w:rsid w:val="002D3E91"/>
    <w:rsid w:val="002D7EE0"/>
    <w:rsid w:val="002E74DD"/>
    <w:rsid w:val="002F4481"/>
    <w:rsid w:val="002F6DBE"/>
    <w:rsid w:val="00311D18"/>
    <w:rsid w:val="00314AB7"/>
    <w:rsid w:val="003235A9"/>
    <w:rsid w:val="00327222"/>
    <w:rsid w:val="003450C2"/>
    <w:rsid w:val="00351A2D"/>
    <w:rsid w:val="00351E2F"/>
    <w:rsid w:val="00357D82"/>
    <w:rsid w:val="003644CA"/>
    <w:rsid w:val="003679F3"/>
    <w:rsid w:val="0037701C"/>
    <w:rsid w:val="00382561"/>
    <w:rsid w:val="00384001"/>
    <w:rsid w:val="003954BC"/>
    <w:rsid w:val="00396DE0"/>
    <w:rsid w:val="003A2CCF"/>
    <w:rsid w:val="003F197F"/>
    <w:rsid w:val="003F328D"/>
    <w:rsid w:val="003F349F"/>
    <w:rsid w:val="00403304"/>
    <w:rsid w:val="004034EB"/>
    <w:rsid w:val="0040543B"/>
    <w:rsid w:val="00420A06"/>
    <w:rsid w:val="00424263"/>
    <w:rsid w:val="00426CB2"/>
    <w:rsid w:val="00427DEE"/>
    <w:rsid w:val="00437215"/>
    <w:rsid w:val="0045303E"/>
    <w:rsid w:val="00455CE5"/>
    <w:rsid w:val="00463637"/>
    <w:rsid w:val="004767CE"/>
    <w:rsid w:val="00477975"/>
    <w:rsid w:val="00477E3E"/>
    <w:rsid w:val="0048444E"/>
    <w:rsid w:val="004938EA"/>
    <w:rsid w:val="004963C9"/>
    <w:rsid w:val="00496DC0"/>
    <w:rsid w:val="004A1155"/>
    <w:rsid w:val="004A204D"/>
    <w:rsid w:val="004A22B2"/>
    <w:rsid w:val="004C4B71"/>
    <w:rsid w:val="004C581E"/>
    <w:rsid w:val="004D207D"/>
    <w:rsid w:val="004F7C77"/>
    <w:rsid w:val="005167E6"/>
    <w:rsid w:val="00516C52"/>
    <w:rsid w:val="00544BA2"/>
    <w:rsid w:val="005542D5"/>
    <w:rsid w:val="00560B5A"/>
    <w:rsid w:val="005662D1"/>
    <w:rsid w:val="00572140"/>
    <w:rsid w:val="00576E98"/>
    <w:rsid w:val="0058234F"/>
    <w:rsid w:val="0058661F"/>
    <w:rsid w:val="005944B0"/>
    <w:rsid w:val="00594780"/>
    <w:rsid w:val="005A6077"/>
    <w:rsid w:val="005C45D7"/>
    <w:rsid w:val="005D2AD6"/>
    <w:rsid w:val="005D664D"/>
    <w:rsid w:val="005F4D05"/>
    <w:rsid w:val="00606A10"/>
    <w:rsid w:val="0061008A"/>
    <w:rsid w:val="006178D6"/>
    <w:rsid w:val="00631BC3"/>
    <w:rsid w:val="00631C1B"/>
    <w:rsid w:val="006360E1"/>
    <w:rsid w:val="006363DC"/>
    <w:rsid w:val="00645656"/>
    <w:rsid w:val="006459D6"/>
    <w:rsid w:val="006550F2"/>
    <w:rsid w:val="006561CB"/>
    <w:rsid w:val="006717E2"/>
    <w:rsid w:val="0067420B"/>
    <w:rsid w:val="006802E0"/>
    <w:rsid w:val="00680A3F"/>
    <w:rsid w:val="00696755"/>
    <w:rsid w:val="006A3523"/>
    <w:rsid w:val="006A7E01"/>
    <w:rsid w:val="006C45A8"/>
    <w:rsid w:val="006C7015"/>
    <w:rsid w:val="006D0FEE"/>
    <w:rsid w:val="006D44E2"/>
    <w:rsid w:val="006E7037"/>
    <w:rsid w:val="006F5594"/>
    <w:rsid w:val="00707F71"/>
    <w:rsid w:val="007346CC"/>
    <w:rsid w:val="00744575"/>
    <w:rsid w:val="00745C82"/>
    <w:rsid w:val="0075288A"/>
    <w:rsid w:val="00753974"/>
    <w:rsid w:val="007560FD"/>
    <w:rsid w:val="007712CF"/>
    <w:rsid w:val="007805DE"/>
    <w:rsid w:val="007876AC"/>
    <w:rsid w:val="0079527B"/>
    <w:rsid w:val="0079670F"/>
    <w:rsid w:val="00797625"/>
    <w:rsid w:val="007A334D"/>
    <w:rsid w:val="007A47F4"/>
    <w:rsid w:val="007B3924"/>
    <w:rsid w:val="007B773B"/>
    <w:rsid w:val="007C29B9"/>
    <w:rsid w:val="007C2D1D"/>
    <w:rsid w:val="007C3370"/>
    <w:rsid w:val="007D2A0C"/>
    <w:rsid w:val="007E1AE3"/>
    <w:rsid w:val="007E2915"/>
    <w:rsid w:val="007F4341"/>
    <w:rsid w:val="007F593F"/>
    <w:rsid w:val="00800B70"/>
    <w:rsid w:val="00813811"/>
    <w:rsid w:val="008138BB"/>
    <w:rsid w:val="00835805"/>
    <w:rsid w:val="00836F9C"/>
    <w:rsid w:val="0083783E"/>
    <w:rsid w:val="00840058"/>
    <w:rsid w:val="00843E6E"/>
    <w:rsid w:val="008458D4"/>
    <w:rsid w:val="0084703F"/>
    <w:rsid w:val="0086006B"/>
    <w:rsid w:val="00880084"/>
    <w:rsid w:val="008903B9"/>
    <w:rsid w:val="00891615"/>
    <w:rsid w:val="00891902"/>
    <w:rsid w:val="008926D9"/>
    <w:rsid w:val="00895376"/>
    <w:rsid w:val="008A153D"/>
    <w:rsid w:val="008A6202"/>
    <w:rsid w:val="008C4887"/>
    <w:rsid w:val="008C6D71"/>
    <w:rsid w:val="008E041B"/>
    <w:rsid w:val="008E61F3"/>
    <w:rsid w:val="008F0C65"/>
    <w:rsid w:val="008F4042"/>
    <w:rsid w:val="008F413C"/>
    <w:rsid w:val="009001FB"/>
    <w:rsid w:val="00905B2C"/>
    <w:rsid w:val="009461AB"/>
    <w:rsid w:val="0097171E"/>
    <w:rsid w:val="00971D29"/>
    <w:rsid w:val="00987734"/>
    <w:rsid w:val="0099110D"/>
    <w:rsid w:val="00997D5B"/>
    <w:rsid w:val="009A3AE6"/>
    <w:rsid w:val="009A5F4E"/>
    <w:rsid w:val="009A67A8"/>
    <w:rsid w:val="009A712D"/>
    <w:rsid w:val="009C2A8C"/>
    <w:rsid w:val="009C3CA1"/>
    <w:rsid w:val="009D1942"/>
    <w:rsid w:val="009E1F22"/>
    <w:rsid w:val="009E2C35"/>
    <w:rsid w:val="009E614A"/>
    <w:rsid w:val="009F0703"/>
    <w:rsid w:val="009F4DD9"/>
    <w:rsid w:val="00A14DD5"/>
    <w:rsid w:val="00A21F03"/>
    <w:rsid w:val="00A3011A"/>
    <w:rsid w:val="00A3473B"/>
    <w:rsid w:val="00A4268E"/>
    <w:rsid w:val="00A51439"/>
    <w:rsid w:val="00A51C37"/>
    <w:rsid w:val="00A66874"/>
    <w:rsid w:val="00A95006"/>
    <w:rsid w:val="00AA0A9A"/>
    <w:rsid w:val="00AA45EB"/>
    <w:rsid w:val="00AA4F4B"/>
    <w:rsid w:val="00AA74ED"/>
    <w:rsid w:val="00AE2301"/>
    <w:rsid w:val="00AE315D"/>
    <w:rsid w:val="00B14CC3"/>
    <w:rsid w:val="00B27772"/>
    <w:rsid w:val="00B35429"/>
    <w:rsid w:val="00B54496"/>
    <w:rsid w:val="00B56CE5"/>
    <w:rsid w:val="00B64816"/>
    <w:rsid w:val="00B83EC7"/>
    <w:rsid w:val="00B8651A"/>
    <w:rsid w:val="00B9630C"/>
    <w:rsid w:val="00BA6D3A"/>
    <w:rsid w:val="00BA726F"/>
    <w:rsid w:val="00BB28B1"/>
    <w:rsid w:val="00BC3C5A"/>
    <w:rsid w:val="00BC4A46"/>
    <w:rsid w:val="00BE2CC7"/>
    <w:rsid w:val="00BE313C"/>
    <w:rsid w:val="00BE6637"/>
    <w:rsid w:val="00BF629E"/>
    <w:rsid w:val="00C0194F"/>
    <w:rsid w:val="00C027CF"/>
    <w:rsid w:val="00C0689C"/>
    <w:rsid w:val="00C07AB1"/>
    <w:rsid w:val="00C337BB"/>
    <w:rsid w:val="00C47D24"/>
    <w:rsid w:val="00C57966"/>
    <w:rsid w:val="00C61409"/>
    <w:rsid w:val="00C63E6F"/>
    <w:rsid w:val="00C73DD1"/>
    <w:rsid w:val="00C81FB4"/>
    <w:rsid w:val="00C829E8"/>
    <w:rsid w:val="00C84919"/>
    <w:rsid w:val="00C946F9"/>
    <w:rsid w:val="00CA0B6D"/>
    <w:rsid w:val="00CA60DE"/>
    <w:rsid w:val="00CB0A12"/>
    <w:rsid w:val="00CD59CC"/>
    <w:rsid w:val="00CE5BFE"/>
    <w:rsid w:val="00CF0502"/>
    <w:rsid w:val="00CF65B9"/>
    <w:rsid w:val="00D1037B"/>
    <w:rsid w:val="00D12DFD"/>
    <w:rsid w:val="00D20A51"/>
    <w:rsid w:val="00D33952"/>
    <w:rsid w:val="00D3462F"/>
    <w:rsid w:val="00D47F23"/>
    <w:rsid w:val="00D65AD0"/>
    <w:rsid w:val="00D72DCC"/>
    <w:rsid w:val="00D8155A"/>
    <w:rsid w:val="00D90087"/>
    <w:rsid w:val="00D92E8A"/>
    <w:rsid w:val="00D97584"/>
    <w:rsid w:val="00DA1C03"/>
    <w:rsid w:val="00DA4858"/>
    <w:rsid w:val="00DA5D71"/>
    <w:rsid w:val="00DB40FB"/>
    <w:rsid w:val="00DB50D3"/>
    <w:rsid w:val="00DB7EFF"/>
    <w:rsid w:val="00DC3493"/>
    <w:rsid w:val="00DD0F22"/>
    <w:rsid w:val="00DD41BF"/>
    <w:rsid w:val="00DD4DC8"/>
    <w:rsid w:val="00DE6ED0"/>
    <w:rsid w:val="00DF21BC"/>
    <w:rsid w:val="00DF72F7"/>
    <w:rsid w:val="00E04DC2"/>
    <w:rsid w:val="00E1155D"/>
    <w:rsid w:val="00E126CF"/>
    <w:rsid w:val="00E16164"/>
    <w:rsid w:val="00E301ED"/>
    <w:rsid w:val="00E30BEE"/>
    <w:rsid w:val="00E31478"/>
    <w:rsid w:val="00E31A27"/>
    <w:rsid w:val="00E31C51"/>
    <w:rsid w:val="00E406DE"/>
    <w:rsid w:val="00E52077"/>
    <w:rsid w:val="00E56244"/>
    <w:rsid w:val="00E57161"/>
    <w:rsid w:val="00E62C61"/>
    <w:rsid w:val="00E63E86"/>
    <w:rsid w:val="00E7029D"/>
    <w:rsid w:val="00E840F0"/>
    <w:rsid w:val="00E97F3A"/>
    <w:rsid w:val="00EB1F8F"/>
    <w:rsid w:val="00ED0022"/>
    <w:rsid w:val="00ED25E9"/>
    <w:rsid w:val="00EE4111"/>
    <w:rsid w:val="00EF00E4"/>
    <w:rsid w:val="00EF2143"/>
    <w:rsid w:val="00EF5F5C"/>
    <w:rsid w:val="00F021C6"/>
    <w:rsid w:val="00F103D5"/>
    <w:rsid w:val="00F2437A"/>
    <w:rsid w:val="00F268DF"/>
    <w:rsid w:val="00F2772B"/>
    <w:rsid w:val="00F34C0F"/>
    <w:rsid w:val="00F436AE"/>
    <w:rsid w:val="00F44F77"/>
    <w:rsid w:val="00F5701F"/>
    <w:rsid w:val="00F6033C"/>
    <w:rsid w:val="00F645C9"/>
    <w:rsid w:val="00F6732D"/>
    <w:rsid w:val="00F70F60"/>
    <w:rsid w:val="00FB0EF9"/>
    <w:rsid w:val="00FB2423"/>
    <w:rsid w:val="00FB404E"/>
    <w:rsid w:val="00FB6470"/>
    <w:rsid w:val="00FC1D9D"/>
    <w:rsid w:val="00FC4BA1"/>
    <w:rsid w:val="00FC4FE1"/>
    <w:rsid w:val="00FC528E"/>
    <w:rsid w:val="00FD3DCB"/>
    <w:rsid w:val="00FD4478"/>
    <w:rsid w:val="00FF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basedOn w:val="Normal"/>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1631</TotalTime>
  <Pages>5</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Qualcomm</cp:lastModifiedBy>
  <cp:revision>345</cp:revision>
  <dcterms:created xsi:type="dcterms:W3CDTF">2020-08-05T09:01:00Z</dcterms:created>
  <dcterms:modified xsi:type="dcterms:W3CDTF">2020-10-23T23:33:00Z</dcterms:modified>
</cp:coreProperties>
</file>